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CDE" w:rsidRDefault="00EA6CDE" w:rsidP="00542769">
      <w:pPr>
        <w:tabs>
          <w:tab w:val="left" w:pos="1843"/>
        </w:tabs>
        <w:ind w:right="141"/>
        <w:rPr>
          <w:rFonts w:ascii="Times New Roman" w:hAnsi="Times New Roman" w:cs="Times New Roman"/>
          <w:b/>
          <w:noProof/>
          <w:color w:val="000000" w:themeColor="text1"/>
          <w:sz w:val="16"/>
          <w:szCs w:val="28"/>
          <w:lang w:val="en-GB" w:eastAsia="en-GB"/>
        </w:rPr>
      </w:pPr>
    </w:p>
    <w:p w:rsidR="00EA6CDE" w:rsidRDefault="00542769" w:rsidP="00542769">
      <w:pPr>
        <w:ind w:right="141" w:firstLine="142"/>
        <w:jc w:val="center"/>
        <w:rPr>
          <w:rFonts w:ascii="Times New Roman" w:hAnsi="Times New Roman" w:cs="Times New Roman"/>
          <w:b/>
          <w:noProof/>
          <w:color w:val="000000" w:themeColor="text1"/>
          <w:sz w:val="16"/>
          <w:szCs w:val="28"/>
          <w:lang w:val="en-GB" w:eastAsia="en-GB"/>
        </w:rPr>
      </w:pPr>
      <w:r>
        <w:rPr>
          <w:rFonts w:ascii="Times New Roman" w:hAnsi="Times New Roman" w:cs="Times New Roman"/>
          <w:b/>
          <w:noProof/>
          <w:color w:val="000000" w:themeColor="text1"/>
          <w:sz w:val="16"/>
          <w:szCs w:val="28"/>
          <w:lang w:val="en-GB" w:eastAsia="en-GB"/>
        </w:rPr>
        <w:drawing>
          <wp:inline distT="0" distB="0" distL="0" distR="0" wp14:anchorId="37A216FF" wp14:editId="6058FF1D">
            <wp:extent cx="5734050" cy="4778376"/>
            <wp:effectExtent l="0" t="0" r="0" b="3175"/>
            <wp:docPr id="7" name="Image 7" descr="M:\Marches\USA\1912 - Watches of Switzerland\Collections (5)\5 Openworked Tourbillon 42RG_630x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ches\USA\1912 - Watches of Switzerland\Collections (5)\5 Openworked Tourbillon 42RG_630x5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4855" cy="4787380"/>
                    </a:xfrm>
                    <a:prstGeom prst="rect">
                      <a:avLst/>
                    </a:prstGeom>
                    <a:noFill/>
                    <a:ln>
                      <a:noFill/>
                    </a:ln>
                  </pic:spPr>
                </pic:pic>
              </a:graphicData>
            </a:graphic>
          </wp:inline>
        </w:drawing>
      </w:r>
    </w:p>
    <w:p w:rsidR="00EA6CDE" w:rsidRPr="00EA6CDE" w:rsidRDefault="00EA6CDE" w:rsidP="00542769">
      <w:pPr>
        <w:tabs>
          <w:tab w:val="left" w:pos="1843"/>
        </w:tabs>
        <w:ind w:left="142" w:right="141" w:firstLine="1276"/>
        <w:rPr>
          <w:rFonts w:ascii="Times New Roman" w:hAnsi="Times New Roman" w:cs="Times New Roman"/>
          <w:b/>
          <w:noProof/>
          <w:color w:val="000000" w:themeColor="text1"/>
          <w:sz w:val="16"/>
          <w:szCs w:val="28"/>
          <w:lang w:val="en-GB" w:eastAsia="en-GB"/>
        </w:rPr>
      </w:pPr>
    </w:p>
    <w:p w:rsidR="001B1DE8" w:rsidRPr="0067704F" w:rsidRDefault="006966A6" w:rsidP="00E80A6B">
      <w:pPr>
        <w:jc w:val="center"/>
        <w:rPr>
          <w:rFonts w:ascii="Times New Roman" w:hAnsi="Times New Roman" w:cs="Times New Roman"/>
          <w:b/>
          <w:sz w:val="32"/>
          <w:szCs w:val="32"/>
          <w:lang w:val="en-GB"/>
        </w:rPr>
      </w:pPr>
      <w:r w:rsidRPr="0067704F">
        <w:rPr>
          <w:rFonts w:ascii="Times New Roman" w:hAnsi="Times New Roman" w:cs="Times New Roman"/>
          <w:b/>
          <w:sz w:val="32"/>
          <w:szCs w:val="32"/>
          <w:lang w:val="en-GB"/>
        </w:rPr>
        <w:t>One&amp;</w:t>
      </w:r>
      <w:r w:rsidR="004150E3" w:rsidRPr="0067704F">
        <w:rPr>
          <w:rFonts w:ascii="Times New Roman" w:hAnsi="Times New Roman" w:cs="Times New Roman"/>
          <w:b/>
          <w:sz w:val="32"/>
          <w:szCs w:val="32"/>
          <w:lang w:val="en-GB"/>
        </w:rPr>
        <w:t xml:space="preserve">Two </w:t>
      </w:r>
      <w:r w:rsidR="00932896">
        <w:rPr>
          <w:rFonts w:ascii="Times New Roman" w:hAnsi="Times New Roman" w:cs="Times New Roman"/>
          <w:b/>
          <w:sz w:val="32"/>
          <w:szCs w:val="32"/>
          <w:lang w:val="en-GB"/>
        </w:rPr>
        <w:t>OPENWORKED</w:t>
      </w:r>
      <w:r w:rsidR="002E7681" w:rsidRPr="0067704F">
        <w:rPr>
          <w:rFonts w:ascii="Times New Roman" w:hAnsi="Times New Roman" w:cs="Times New Roman"/>
          <w:b/>
          <w:sz w:val="32"/>
          <w:szCs w:val="32"/>
          <w:lang w:val="en-GB"/>
        </w:rPr>
        <w:t xml:space="preserve"> </w:t>
      </w:r>
      <w:r w:rsidR="00BA6F48">
        <w:rPr>
          <w:rFonts w:ascii="Times New Roman" w:hAnsi="Times New Roman" w:cs="Times New Roman"/>
          <w:b/>
          <w:sz w:val="32"/>
          <w:szCs w:val="32"/>
          <w:lang w:val="en-GB"/>
        </w:rPr>
        <w:t>TOURBILLON</w:t>
      </w:r>
    </w:p>
    <w:p w:rsidR="004150E3" w:rsidRPr="0067704F" w:rsidRDefault="004150E3" w:rsidP="00E80A6B">
      <w:pPr>
        <w:jc w:val="center"/>
        <w:rPr>
          <w:rFonts w:ascii="Times New Roman" w:hAnsi="Times New Roman" w:cs="Times New Roman"/>
          <w:b/>
          <w:sz w:val="32"/>
          <w:szCs w:val="32"/>
          <w:lang w:val="en-GB"/>
        </w:rPr>
      </w:pPr>
    </w:p>
    <w:p w:rsidR="00F127A8" w:rsidRPr="00803142" w:rsidRDefault="00F127A8" w:rsidP="00F127A8">
      <w:pPr>
        <w:jc w:val="both"/>
        <w:rPr>
          <w:rFonts w:ascii="Times New Roman" w:hAnsi="Times New Roman" w:cs="Times New Roman"/>
          <w:b/>
          <w:i/>
          <w:lang w:val="en-GB"/>
        </w:rPr>
      </w:pPr>
      <w:r w:rsidRPr="00803142">
        <w:rPr>
          <w:rFonts w:ascii="Times New Roman" w:hAnsi="Times New Roman" w:cs="Times New Roman"/>
          <w:b/>
          <w:i/>
          <w:lang w:val="en-GB"/>
        </w:rPr>
        <w:t>Geneva, November 2019 – After the successes of the “One&amp;Two” Openworked Hours&amp; Minutes and the “One&amp;Two” Openworked Dual Time launched</w:t>
      </w:r>
      <w:r>
        <w:rPr>
          <w:rFonts w:ascii="Times New Roman" w:hAnsi="Times New Roman" w:cs="Times New Roman"/>
          <w:b/>
          <w:i/>
          <w:lang w:val="en-GB"/>
        </w:rPr>
        <w:t xml:space="preserve"> in</w:t>
      </w:r>
      <w:r w:rsidRPr="00803142">
        <w:rPr>
          <w:rFonts w:ascii="Times New Roman" w:hAnsi="Times New Roman" w:cs="Times New Roman"/>
          <w:b/>
          <w:i/>
          <w:lang w:val="en-GB"/>
        </w:rPr>
        <w:t xml:space="preserve"> the last two years, which marked a new aesthetic trend for the brand, Speake-Marin now extends its Openworked collection with a new complication: a 60 seconds Flying Tourbillon.</w:t>
      </w:r>
    </w:p>
    <w:p w:rsidR="00F127A8" w:rsidRPr="00803142" w:rsidRDefault="00F127A8" w:rsidP="00F127A8">
      <w:pPr>
        <w:jc w:val="both"/>
        <w:rPr>
          <w:rStyle w:val="hps"/>
          <w:rFonts w:ascii="Times New Roman" w:hAnsi="Times New Roman" w:cs="Times New Roman"/>
          <w:b/>
          <w:sz w:val="20"/>
          <w:szCs w:val="20"/>
          <w:lang w:val="en-GB"/>
        </w:rPr>
      </w:pPr>
    </w:p>
    <w:p w:rsidR="00F127A8" w:rsidRPr="0067704F" w:rsidRDefault="00F127A8" w:rsidP="00F127A8">
      <w:pPr>
        <w:ind w:firstLine="284"/>
        <w:jc w:val="both"/>
        <w:rPr>
          <w:rFonts w:ascii="Times New Roman" w:hAnsi="Times New Roman" w:cs="Times New Roman"/>
          <w:lang w:val="en-GB"/>
        </w:rPr>
      </w:pPr>
      <w:r w:rsidRPr="0067704F">
        <w:rPr>
          <w:rFonts w:ascii="Times New Roman" w:hAnsi="Times New Roman" w:cs="Times New Roman"/>
          <w:lang w:val="en-GB"/>
        </w:rPr>
        <w:t xml:space="preserve">The new </w:t>
      </w:r>
      <w:r>
        <w:rPr>
          <w:rFonts w:ascii="Times New Roman" w:hAnsi="Times New Roman" w:cs="Times New Roman"/>
          <w:color w:val="000000" w:themeColor="text1"/>
          <w:lang w:val="en-GB"/>
        </w:rPr>
        <w:t xml:space="preserve">SMA05 </w:t>
      </w:r>
      <w:r w:rsidRPr="00FF3C1E">
        <w:rPr>
          <w:rFonts w:ascii="Times New Roman" w:hAnsi="Times New Roman" w:cs="Times New Roman"/>
          <w:lang w:val="en-GB"/>
        </w:rPr>
        <w:t xml:space="preserve">Calibre </w:t>
      </w:r>
      <w:r w:rsidRPr="0067704F">
        <w:rPr>
          <w:rFonts w:ascii="Times New Roman" w:hAnsi="Times New Roman" w:cs="Times New Roman"/>
          <w:color w:val="000000" w:themeColor="text1"/>
          <w:lang w:val="en-GB"/>
        </w:rPr>
        <w:t xml:space="preserve">is part of the </w:t>
      </w:r>
      <w:r w:rsidRPr="0067704F">
        <w:rPr>
          <w:rFonts w:ascii="Times New Roman" w:hAnsi="Times New Roman" w:cs="Times New Roman"/>
          <w:lang w:val="en-GB"/>
        </w:rPr>
        <w:t xml:space="preserve">SMA proprietary movement family </w:t>
      </w:r>
      <w:r>
        <w:rPr>
          <w:rFonts w:ascii="Times New Roman" w:hAnsi="Times New Roman" w:cs="Times New Roman"/>
          <w:lang w:val="en-GB"/>
        </w:rPr>
        <w:t>and follows the “Openworked collection” approach</w:t>
      </w:r>
      <w:r w:rsidRPr="0067704F">
        <w:rPr>
          <w:rFonts w:ascii="Times New Roman" w:hAnsi="Times New Roman" w:cs="Times New Roman"/>
          <w:lang w:val="en-GB"/>
        </w:rPr>
        <w:t xml:space="preserve"> with </w:t>
      </w:r>
      <w:r>
        <w:rPr>
          <w:rFonts w:ascii="Times New Roman" w:hAnsi="Times New Roman" w:cs="Times New Roman"/>
          <w:lang w:val="en-GB"/>
        </w:rPr>
        <w:t>a strong element at 1:30: the flying tourbillon.</w:t>
      </w:r>
      <w:r w:rsidRPr="0067704F">
        <w:rPr>
          <w:rFonts w:ascii="Times New Roman" w:hAnsi="Times New Roman" w:cs="Times New Roman"/>
          <w:lang w:val="en-GB"/>
        </w:rPr>
        <w:t xml:space="preserve"> </w:t>
      </w:r>
      <w:r>
        <w:rPr>
          <w:rFonts w:ascii="Times New Roman" w:hAnsi="Times New Roman" w:cs="Times New Roman"/>
          <w:lang w:val="en-GB"/>
        </w:rPr>
        <w:t>By displaying a Tourbillon cage</w:t>
      </w:r>
      <w:r w:rsidRPr="0067704F">
        <w:rPr>
          <w:rFonts w:ascii="Times New Roman" w:hAnsi="Times New Roman" w:cs="Times New Roman"/>
          <w:color w:val="00B050"/>
          <w:lang w:val="en-GB"/>
        </w:rPr>
        <w:t xml:space="preserve"> </w:t>
      </w:r>
      <w:r w:rsidRPr="0067704F">
        <w:rPr>
          <w:rFonts w:ascii="Times New Roman" w:hAnsi="Times New Roman" w:cs="Times New Roman"/>
          <w:lang w:val="en-GB"/>
        </w:rPr>
        <w:t>at 1:30</w:t>
      </w:r>
      <w:r>
        <w:rPr>
          <w:rFonts w:ascii="Times New Roman" w:hAnsi="Times New Roman" w:cs="Times New Roman"/>
          <w:lang w:val="en-GB"/>
        </w:rPr>
        <w:t xml:space="preserve">, </w:t>
      </w:r>
      <w:r w:rsidRPr="0067704F">
        <w:rPr>
          <w:rFonts w:ascii="Times New Roman" w:hAnsi="Times New Roman" w:cs="Times New Roman"/>
          <w:lang w:val="en-GB"/>
        </w:rPr>
        <w:t xml:space="preserve">the Speake-Marin objective to </w:t>
      </w:r>
      <w:r>
        <w:rPr>
          <w:rFonts w:ascii="Times New Roman" w:hAnsi="Times New Roman" w:cs="Times New Roman"/>
          <w:lang w:val="en-GB"/>
        </w:rPr>
        <w:t>break-away from</w:t>
      </w:r>
      <w:r w:rsidRPr="0067704F">
        <w:rPr>
          <w:rFonts w:ascii="Times New Roman" w:hAnsi="Times New Roman" w:cs="Times New Roman"/>
          <w:lang w:val="en-GB"/>
        </w:rPr>
        <w:t xml:space="preserve"> the watchmaking codes</w:t>
      </w:r>
      <w:r>
        <w:rPr>
          <w:rFonts w:ascii="Times New Roman" w:hAnsi="Times New Roman" w:cs="Times New Roman"/>
          <w:lang w:val="en-GB"/>
        </w:rPr>
        <w:t xml:space="preserve"> is achieved</w:t>
      </w:r>
      <w:r w:rsidRPr="0067704F">
        <w:rPr>
          <w:rFonts w:ascii="Times New Roman" w:hAnsi="Times New Roman" w:cs="Times New Roman"/>
          <w:lang w:val="en-GB"/>
        </w:rPr>
        <w:t xml:space="preserve">: Speake-Marin is the only watchmaker who positions </w:t>
      </w:r>
      <w:r>
        <w:rPr>
          <w:rFonts w:ascii="Times New Roman" w:hAnsi="Times New Roman" w:cs="Times New Roman"/>
          <w:lang w:val="en-GB"/>
        </w:rPr>
        <w:t>its tourbillon</w:t>
      </w:r>
      <w:r w:rsidRPr="0067704F">
        <w:rPr>
          <w:rFonts w:ascii="Times New Roman" w:hAnsi="Times New Roman" w:cs="Times New Roman"/>
          <w:lang w:val="en-GB"/>
        </w:rPr>
        <w:t xml:space="preserve"> there. It is actually a real constraint in </w:t>
      </w:r>
      <w:r w:rsidRPr="0067704F">
        <w:rPr>
          <w:rFonts w:ascii="Times New Roman" w:hAnsi="Times New Roman" w:cs="Times New Roman"/>
          <w:color w:val="000000" w:themeColor="text1"/>
          <w:lang w:val="en-GB"/>
        </w:rPr>
        <w:t>terms</w:t>
      </w:r>
      <w:r w:rsidRPr="0067704F">
        <w:rPr>
          <w:rFonts w:ascii="Times New Roman" w:hAnsi="Times New Roman" w:cs="Times New Roman"/>
          <w:lang w:val="en-GB"/>
        </w:rPr>
        <w:t xml:space="preserve"> of movement development since the </w:t>
      </w:r>
      <w:r>
        <w:rPr>
          <w:rFonts w:ascii="Times New Roman" w:hAnsi="Times New Roman" w:cs="Times New Roman"/>
          <w:lang w:val="en-GB"/>
        </w:rPr>
        <w:t xml:space="preserve">tourbillon cage </w:t>
      </w:r>
      <w:r w:rsidRPr="0067704F">
        <w:rPr>
          <w:rFonts w:ascii="Times New Roman" w:hAnsi="Times New Roman" w:cs="Times New Roman"/>
          <w:lang w:val="en-GB"/>
        </w:rPr>
        <w:t xml:space="preserve">at 1:30 </w:t>
      </w:r>
      <w:r>
        <w:rPr>
          <w:rFonts w:ascii="Times New Roman" w:hAnsi="Times New Roman" w:cs="Times New Roman"/>
          <w:lang w:val="en-GB"/>
        </w:rPr>
        <w:t>has</w:t>
      </w:r>
      <w:r w:rsidRPr="0067704F">
        <w:rPr>
          <w:rFonts w:ascii="Times New Roman" w:hAnsi="Times New Roman" w:cs="Times New Roman"/>
          <w:lang w:val="en-GB"/>
        </w:rPr>
        <w:t xml:space="preserve"> to go through the time setting module</w:t>
      </w:r>
      <w:r>
        <w:rPr>
          <w:rFonts w:ascii="Times New Roman" w:hAnsi="Times New Roman" w:cs="Times New Roman"/>
          <w:lang w:val="en-GB"/>
        </w:rPr>
        <w:t xml:space="preserve">. It is even more complicated than a small second at that place because the tourbillon cage requires more space in length and depth. The tourbillon cage is covered by the iconic Speake-Marin rotor shape in red gold as a reminder of the Speake-Marin logotype. The main plate has a microblasted black finish which brings depth to the dial. The regulating organ is especially accurate, </w:t>
      </w:r>
      <w:r w:rsidRPr="007E3093">
        <w:rPr>
          <w:rFonts w:ascii="Times New Roman" w:hAnsi="Times New Roman" w:cs="Times New Roman"/>
          <w:lang w:val="en-GB"/>
        </w:rPr>
        <w:t xml:space="preserve">with a precision </w:t>
      </w:r>
      <w:r>
        <w:rPr>
          <w:rFonts w:ascii="Times New Roman" w:hAnsi="Times New Roman" w:cs="Times New Roman"/>
          <w:lang w:val="en-GB"/>
        </w:rPr>
        <w:t xml:space="preserve">of </w:t>
      </w:r>
      <w:r w:rsidRPr="007E3093">
        <w:rPr>
          <w:rFonts w:ascii="Times New Roman" w:hAnsi="Times New Roman" w:cs="Times New Roman"/>
          <w:lang w:val="en-GB"/>
        </w:rPr>
        <w:t>+/- 4 second per day,</w:t>
      </w:r>
      <w:r>
        <w:rPr>
          <w:rFonts w:ascii="Times New Roman" w:hAnsi="Times New Roman" w:cs="Times New Roman"/>
          <w:lang w:val="en-GB"/>
        </w:rPr>
        <w:t xml:space="preserve"> which is a very good performance for mechanical movements with flying tourbillon. For this new movement, Speake-Marin chose to develop a 3HZ movement (21,600 alt/h) so as to easily see the movement alternations on the tourbillon. </w:t>
      </w:r>
    </w:p>
    <w:p w:rsidR="00F127A8" w:rsidRDefault="00F127A8" w:rsidP="00F127A8">
      <w:pPr>
        <w:ind w:firstLine="284"/>
        <w:jc w:val="both"/>
        <w:rPr>
          <w:rFonts w:ascii="Times New Roman" w:hAnsi="Times New Roman" w:cs="Times New Roman"/>
          <w:lang w:val="en-GB"/>
        </w:rPr>
      </w:pPr>
      <w:r>
        <w:rPr>
          <w:rFonts w:ascii="Times New Roman" w:hAnsi="Times New Roman" w:cs="Times New Roman"/>
          <w:lang w:val="en-GB"/>
        </w:rPr>
        <w:t>Last but not least, t</w:t>
      </w:r>
      <w:r w:rsidRPr="0067704F">
        <w:rPr>
          <w:rFonts w:ascii="Times New Roman" w:hAnsi="Times New Roman" w:cs="Times New Roman"/>
          <w:lang w:val="en-GB"/>
        </w:rPr>
        <w:t xml:space="preserve">he </w:t>
      </w:r>
      <w:r>
        <w:rPr>
          <w:rFonts w:ascii="Times New Roman" w:hAnsi="Times New Roman" w:cs="Times New Roman"/>
          <w:lang w:val="en-GB"/>
        </w:rPr>
        <w:t xml:space="preserve">SMA05 Calibre displays a power reserve indicator at 7:30 (72 hours). It creates a visual balance between the barrel, the oscillating mass, the tourbillon and the power </w:t>
      </w:r>
      <w:r>
        <w:rPr>
          <w:rFonts w:ascii="Times New Roman" w:hAnsi="Times New Roman" w:cs="Times New Roman"/>
          <w:lang w:val="en-GB"/>
        </w:rPr>
        <w:lastRenderedPageBreak/>
        <w:t>reserve, while the sharp edges of the bridges are counterbalancing the classical shape of the case. The barrel is engraved with the model name: “One&amp;Two Openworked Flying Tourbillon”.</w:t>
      </w:r>
    </w:p>
    <w:p w:rsidR="00F127A8" w:rsidRPr="002D3ED4" w:rsidRDefault="00F127A8" w:rsidP="00F127A8">
      <w:pPr>
        <w:jc w:val="both"/>
        <w:rPr>
          <w:rFonts w:ascii="Times New Roman" w:hAnsi="Times New Roman" w:cs="Times New Roman"/>
          <w:lang w:val="en-GB"/>
        </w:rPr>
      </w:pPr>
    </w:p>
    <w:p w:rsidR="00F127A8" w:rsidRPr="005E61D9" w:rsidRDefault="00F127A8" w:rsidP="00F127A8">
      <w:pPr>
        <w:tabs>
          <w:tab w:val="left" w:pos="708"/>
          <w:tab w:val="left" w:pos="1416"/>
          <w:tab w:val="left" w:pos="2124"/>
          <w:tab w:val="left" w:pos="2832"/>
          <w:tab w:val="left" w:pos="3540"/>
          <w:tab w:val="left" w:pos="4248"/>
          <w:tab w:val="left" w:pos="4956"/>
          <w:tab w:val="left" w:pos="5664"/>
          <w:tab w:val="left" w:pos="6372"/>
          <w:tab w:val="left" w:pos="7080"/>
        </w:tabs>
        <w:jc w:val="both"/>
        <w:rPr>
          <w:rFonts w:ascii="Times New Roman" w:hAnsi="Times New Roman"/>
          <w:lang w:val="en-GB"/>
        </w:rPr>
      </w:pPr>
      <w:r w:rsidRPr="005E61D9">
        <w:rPr>
          <w:rFonts w:ascii="Times New Roman" w:hAnsi="Times New Roman"/>
          <w:lang w:val="en-GB"/>
        </w:rPr>
        <w:tab/>
        <w:t xml:space="preserve">This movement is </w:t>
      </w:r>
      <w:r w:rsidRPr="005E61D9">
        <w:rPr>
          <w:rFonts w:ascii="Times New Roman" w:hAnsi="Times New Roman"/>
          <w:color w:val="000000" w:themeColor="text1"/>
          <w:lang w:val="en-GB"/>
        </w:rPr>
        <w:t>nestled</w:t>
      </w:r>
      <w:r w:rsidRPr="005E61D9">
        <w:rPr>
          <w:rFonts w:ascii="Times New Roman" w:hAnsi="Times New Roman"/>
          <w:lang w:val="en-GB"/>
        </w:rPr>
        <w:t xml:space="preserve"> in a new version of the Piccadilly, an evolution of the iconic case of Speake-Marin. The new case is more technical than the original allowing the straps to be integrated </w:t>
      </w:r>
      <w:r w:rsidRPr="005E61D9">
        <w:rPr>
          <w:rFonts w:ascii="Times New Roman" w:hAnsi="Times New Roman"/>
          <w:color w:val="000000" w:themeColor="text1"/>
          <w:lang w:val="en-GB"/>
        </w:rPr>
        <w:t>closer</w:t>
      </w:r>
      <w:r w:rsidRPr="005E61D9">
        <w:rPr>
          <w:rFonts w:ascii="Times New Roman" w:hAnsi="Times New Roman"/>
          <w:color w:val="00B050"/>
          <w:lang w:val="en-GB"/>
        </w:rPr>
        <w:t xml:space="preserve"> </w:t>
      </w:r>
      <w:r>
        <w:rPr>
          <w:rFonts w:ascii="Times New Roman" w:hAnsi="Times New Roman"/>
          <w:lang w:val="en-GB"/>
        </w:rPr>
        <w:t>in the case, m</w:t>
      </w:r>
      <w:r w:rsidRPr="005E61D9">
        <w:rPr>
          <w:rFonts w:ascii="Times New Roman" w:hAnsi="Times New Roman"/>
          <w:lang w:val="en-GB"/>
        </w:rPr>
        <w:t xml:space="preserve">oving the crown further into the case so </w:t>
      </w:r>
      <w:r>
        <w:rPr>
          <w:rFonts w:ascii="Times New Roman" w:hAnsi="Times New Roman"/>
          <w:lang w:val="en-GB"/>
        </w:rPr>
        <w:t xml:space="preserve">as to </w:t>
      </w:r>
      <w:r w:rsidRPr="005E61D9">
        <w:rPr>
          <w:rFonts w:ascii="Times New Roman" w:hAnsi="Times New Roman"/>
          <w:lang w:val="en-GB"/>
        </w:rPr>
        <w:t xml:space="preserve">soften its aesthetics whilst maintaining its original DNA. The bezel and </w:t>
      </w:r>
      <w:r w:rsidRPr="005E61D9">
        <w:rPr>
          <w:rFonts w:ascii="Times New Roman" w:hAnsi="Times New Roman"/>
          <w:color w:val="000000" w:themeColor="text1"/>
          <w:lang w:val="en-GB"/>
        </w:rPr>
        <w:t>the</w:t>
      </w:r>
      <w:r w:rsidRPr="005E61D9">
        <w:rPr>
          <w:rFonts w:ascii="Times New Roman" w:hAnsi="Times New Roman"/>
          <w:color w:val="00B050"/>
          <w:lang w:val="en-GB"/>
        </w:rPr>
        <w:t xml:space="preserve"> </w:t>
      </w:r>
      <w:r w:rsidRPr="005E61D9">
        <w:rPr>
          <w:rFonts w:ascii="Times New Roman" w:hAnsi="Times New Roman"/>
          <w:lang w:val="en-GB"/>
        </w:rPr>
        <w:t xml:space="preserve">case back slightly overlap the central case section altering the overall </w:t>
      </w:r>
      <w:r>
        <w:rPr>
          <w:rFonts w:ascii="Times New Roman" w:hAnsi="Times New Roman"/>
          <w:lang w:val="en-GB"/>
        </w:rPr>
        <w:t>“</w:t>
      </w:r>
      <w:r w:rsidRPr="005E61D9">
        <w:rPr>
          <w:rFonts w:ascii="Times New Roman" w:hAnsi="Times New Roman"/>
          <w:lang w:val="en-GB"/>
        </w:rPr>
        <w:t>look</w:t>
      </w:r>
      <w:r>
        <w:rPr>
          <w:rFonts w:ascii="Times New Roman" w:hAnsi="Times New Roman"/>
          <w:lang w:val="en-GB"/>
        </w:rPr>
        <w:t>”</w:t>
      </w:r>
      <w:r w:rsidRPr="005E61D9">
        <w:rPr>
          <w:rFonts w:ascii="Times New Roman" w:hAnsi="Times New Roman"/>
          <w:lang w:val="en-GB"/>
        </w:rPr>
        <w:t xml:space="preserve"> of the watch whilst maintaining the iconoclastic feel of Speake-Marin. In addition, the glass traditionally set </w:t>
      </w:r>
      <w:r w:rsidRPr="005E61D9">
        <w:rPr>
          <w:rFonts w:ascii="Times New Roman" w:hAnsi="Times New Roman"/>
          <w:color w:val="000000" w:themeColor="text1"/>
          <w:lang w:val="en-GB"/>
        </w:rPr>
        <w:t>into</w:t>
      </w:r>
      <w:r w:rsidRPr="005E61D9">
        <w:rPr>
          <w:rFonts w:ascii="Times New Roman" w:hAnsi="Times New Roman"/>
          <w:lang w:val="en-GB"/>
        </w:rPr>
        <w:t xml:space="preserve"> the bezel </w:t>
      </w:r>
      <w:r>
        <w:rPr>
          <w:rFonts w:ascii="Times New Roman" w:hAnsi="Times New Roman"/>
          <w:lang w:val="en-GB"/>
        </w:rPr>
        <w:t>has now been altered</w:t>
      </w:r>
      <w:r w:rsidRPr="005E61D9">
        <w:rPr>
          <w:rFonts w:ascii="Times New Roman" w:hAnsi="Times New Roman"/>
          <w:lang w:val="en-GB"/>
        </w:rPr>
        <w:t xml:space="preserve"> to a box form, reducing the overall thickness of the case and accentuating the technical aspect of the watch</w:t>
      </w:r>
      <w:r>
        <w:rPr>
          <w:rFonts w:ascii="Times New Roman" w:hAnsi="Times New Roman"/>
          <w:lang w:val="en-GB"/>
        </w:rPr>
        <w:t>.</w:t>
      </w:r>
    </w:p>
    <w:p w:rsidR="00F127A8" w:rsidRDefault="00F127A8" w:rsidP="00F127A8">
      <w:pPr>
        <w:jc w:val="both"/>
        <w:rPr>
          <w:rFonts w:ascii="Times New Roman" w:hAnsi="Times New Roman" w:cs="Times New Roman"/>
          <w:lang w:val="en-GB"/>
        </w:rPr>
      </w:pPr>
    </w:p>
    <w:p w:rsidR="00F127A8" w:rsidRDefault="00F127A8" w:rsidP="00F127A8">
      <w:pPr>
        <w:ind w:firstLine="720"/>
        <w:jc w:val="both"/>
        <w:rPr>
          <w:rFonts w:ascii="Times New Roman" w:hAnsi="Times New Roman" w:cs="Times New Roman"/>
          <w:lang w:val="en-GB"/>
        </w:rPr>
      </w:pPr>
      <w:r>
        <w:rPr>
          <w:rFonts w:ascii="Times New Roman" w:hAnsi="Times New Roman" w:cs="Times New Roman"/>
          <w:lang w:val="en-GB"/>
        </w:rPr>
        <w:t xml:space="preserve">Revealing strong watch architecture, the One&amp;Two Openworked Tourbillon anchors the Speake-Marin contemporary style to create “Belle Horlogerie” for those who want to wear something unique on their wrist. This new aesthetic is very masculine thanks to its material mix (gold, black finish and SuperLuminova® on the hands and indexes) and the sharp flanks of the bridges. Both hyper contemporary with the dial and classic with the case, it will please gentlemen watch connoisseurs who want to affirm their style and individuality with an audacious watch choice that will differentiate them from others. </w:t>
      </w:r>
    </w:p>
    <w:p w:rsidR="00F127A8" w:rsidRDefault="00F127A8" w:rsidP="00F127A8">
      <w:pPr>
        <w:ind w:firstLine="720"/>
        <w:jc w:val="both"/>
        <w:rPr>
          <w:rFonts w:ascii="Times New Roman" w:hAnsi="Times New Roman" w:cs="Times New Roman"/>
          <w:lang w:val="en-GB"/>
        </w:rPr>
      </w:pPr>
      <w:r>
        <w:rPr>
          <w:rFonts w:ascii="Times New Roman" w:hAnsi="Times New Roman" w:cs="Times New Roman"/>
          <w:lang w:val="en-GB"/>
        </w:rPr>
        <w:t xml:space="preserve">This limited edition is proposed in 10 pieces only. </w:t>
      </w:r>
    </w:p>
    <w:p w:rsidR="00F127A8" w:rsidRDefault="00F127A8" w:rsidP="00F127A8">
      <w:pPr>
        <w:rPr>
          <w:rFonts w:ascii="Times New Roman" w:hAnsi="Times New Roman" w:cs="Times New Roman"/>
          <w:lang w:val="en-GB"/>
        </w:rPr>
      </w:pPr>
    </w:p>
    <w:p w:rsidR="00F127A8" w:rsidRPr="00F279AF" w:rsidRDefault="00F127A8" w:rsidP="00F127A8">
      <w:pPr>
        <w:spacing w:after="200" w:line="276" w:lineRule="auto"/>
        <w:rPr>
          <w:rFonts w:ascii="Times New Roman" w:hAnsi="Times New Roman" w:cs="Times New Roman"/>
          <w:lang w:val="en-GB"/>
        </w:rPr>
      </w:pPr>
      <w:r w:rsidRPr="00803142">
        <w:rPr>
          <w:rFonts w:ascii="Times New Roman" w:hAnsi="Times New Roman" w:cs="Times New Roman"/>
          <w:i/>
          <w:lang w:val="en-GB"/>
        </w:rPr>
        <w:t>Since 2015, Speake-</w:t>
      </w:r>
      <w:r w:rsidRPr="00803142">
        <w:rPr>
          <w:rFonts w:ascii="Times New Roman" w:hAnsi="Times New Roman" w:cs="Times New Roman"/>
          <w:i/>
          <w:color w:val="000000" w:themeColor="text1"/>
          <w:lang w:val="en-GB"/>
        </w:rPr>
        <w:t xml:space="preserve">Marin has initiated a </w:t>
      </w:r>
      <w:r w:rsidRPr="00803142">
        <w:rPr>
          <w:rFonts w:ascii="Times New Roman" w:hAnsi="Times New Roman" w:cs="Times New Roman"/>
          <w:i/>
          <w:lang w:val="en-GB"/>
        </w:rPr>
        <w:t xml:space="preserve">movement strategy to fully develop and assemble proprietary movements within its atelier in the Neuchatel area, Switzerland. This new strategy gave birth to the “SMA” collection, which includes </w:t>
      </w:r>
      <w:r w:rsidRPr="00803142">
        <w:rPr>
          <w:rFonts w:ascii="Times New Roman" w:hAnsi="Times New Roman" w:cs="Times New Roman"/>
          <w:i/>
          <w:color w:val="000000" w:themeColor="text1"/>
          <w:lang w:val="en-GB"/>
        </w:rPr>
        <w:t>Openworked</w:t>
      </w:r>
      <w:r w:rsidRPr="00803142">
        <w:rPr>
          <w:rFonts w:ascii="Times New Roman" w:hAnsi="Times New Roman" w:cs="Times New Roman"/>
          <w:i/>
          <w:lang w:val="en-GB"/>
        </w:rPr>
        <w:t xml:space="preserve">, closed dials and Haute Horlogerie movements. Firstly, Speake-Marin focused its efforts on Haute Horlogerie 3 Hz movements (Minute Repeater and Double Tourbillon). Then, Speake-Marin developed Hour Minutes Seconds 4Hz movements, which were featured in the new One&amp;Two design as an </w:t>
      </w:r>
      <w:r w:rsidRPr="00803142">
        <w:rPr>
          <w:rFonts w:ascii="Times New Roman" w:hAnsi="Times New Roman" w:cs="Times New Roman"/>
          <w:i/>
          <w:color w:val="000000" w:themeColor="text1"/>
          <w:lang w:val="en-GB"/>
        </w:rPr>
        <w:t>Openworked movement</w:t>
      </w:r>
      <w:r w:rsidRPr="00803142">
        <w:rPr>
          <w:rFonts w:ascii="Times New Roman" w:hAnsi="Times New Roman" w:cs="Times New Roman"/>
          <w:i/>
          <w:lang w:val="en-GB"/>
        </w:rPr>
        <w:t xml:space="preserve"> named SMA01. This movement is particular due to the small second counter being positioned at 1:30 and its integrated micro-rotor.</w:t>
      </w:r>
    </w:p>
    <w:p w:rsidR="007D2C26" w:rsidRPr="0067704F" w:rsidRDefault="007D2C26" w:rsidP="00C44EA2">
      <w:pPr>
        <w:rPr>
          <w:rFonts w:ascii="Times New Roman" w:hAnsi="Times New Roman" w:cs="Times New Roman"/>
          <w:lang w:val="en-GB"/>
        </w:rPr>
      </w:pPr>
    </w:p>
    <w:p w:rsidR="00305279" w:rsidRDefault="002F0DBE" w:rsidP="00305279">
      <w:pPr>
        <w:spacing w:after="200" w:line="276" w:lineRule="auto"/>
        <w:rPr>
          <w:rFonts w:ascii="Times New Roman" w:hAnsi="Times New Roman" w:cs="Times New Roman"/>
          <w:lang w:val="en-GB"/>
        </w:rPr>
      </w:pPr>
      <w:r w:rsidRPr="0067704F">
        <w:rPr>
          <w:rFonts w:ascii="Times New Roman" w:hAnsi="Times New Roman" w:cs="Times New Roman"/>
          <w:lang w:val="en-GB"/>
        </w:rPr>
        <w:br w:type="page"/>
      </w:r>
    </w:p>
    <w:p w:rsidR="00C94BBB" w:rsidRPr="00D20A6D" w:rsidRDefault="00F77520" w:rsidP="00D20A6D">
      <w:pPr>
        <w:spacing w:after="200" w:line="276" w:lineRule="auto"/>
        <w:jc w:val="center"/>
        <w:rPr>
          <w:rFonts w:ascii="Times New Roman" w:hAnsi="Times New Roman" w:cs="Times New Roman"/>
          <w:lang w:val="en-GB"/>
        </w:rPr>
      </w:pPr>
      <w:r>
        <w:rPr>
          <w:rFonts w:ascii="Times New Roman" w:hAnsi="Times New Roman" w:cs="Times New Roman"/>
          <w:b/>
          <w:noProof/>
          <w:color w:val="000000" w:themeColor="text1"/>
          <w:sz w:val="16"/>
          <w:szCs w:val="28"/>
          <w:lang w:val="en-GB" w:eastAsia="en-GB"/>
        </w:rPr>
        <w:lastRenderedPageBreak/>
        <w:drawing>
          <wp:inline distT="0" distB="0" distL="0" distR="0" wp14:anchorId="003B2E52" wp14:editId="796CAA6C">
            <wp:extent cx="4391025" cy="3659188"/>
            <wp:effectExtent l="0" t="0" r="0" b="0"/>
            <wp:docPr id="8" name="Image 8" descr="M:\Marches\USA\1912 - Watches of Switzerland\Collections (5)\5 Openworked Tourbillon 42RG_630x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ches\USA\1912 - Watches of Switzerland\Collections (5)\5 Openworked Tourbillon 42RG_630x5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0897" cy="3667415"/>
                    </a:xfrm>
                    <a:prstGeom prst="rect">
                      <a:avLst/>
                    </a:prstGeom>
                    <a:noFill/>
                    <a:ln>
                      <a:noFill/>
                    </a:ln>
                  </pic:spPr>
                </pic:pic>
              </a:graphicData>
            </a:graphic>
          </wp:inline>
        </w:drawing>
      </w:r>
      <w:r w:rsidR="00B12933">
        <w:rPr>
          <w:rFonts w:ascii="Times New Roman" w:hAnsi="Times New Roman" w:cs="Times New Roman"/>
          <w:b/>
          <w:noProof/>
          <w:sz w:val="20"/>
          <w:szCs w:val="32"/>
          <w:lang w:val="en-GB" w:eastAsia="en-GB"/>
        </w:rPr>
        <w:br w:type="textWrapping" w:clear="all"/>
      </w:r>
      <w:r w:rsidR="00387E32" w:rsidRPr="0067704F">
        <w:rPr>
          <w:rFonts w:ascii="Times New Roman" w:hAnsi="Times New Roman" w:cs="Times New Roman"/>
          <w:b/>
          <w:sz w:val="32"/>
          <w:szCs w:val="32"/>
          <w:lang w:val="en-GB"/>
        </w:rPr>
        <w:t xml:space="preserve">One&amp;Two </w:t>
      </w:r>
      <w:r w:rsidR="00932896">
        <w:rPr>
          <w:rFonts w:ascii="Times New Roman" w:hAnsi="Times New Roman" w:cs="Times New Roman"/>
          <w:b/>
          <w:sz w:val="32"/>
          <w:szCs w:val="32"/>
          <w:lang w:val="en-GB"/>
        </w:rPr>
        <w:t>OPENWORKED</w:t>
      </w:r>
      <w:r w:rsidR="00387E32" w:rsidRPr="0067704F">
        <w:rPr>
          <w:rFonts w:ascii="Times New Roman" w:hAnsi="Times New Roman" w:cs="Times New Roman"/>
          <w:b/>
          <w:sz w:val="32"/>
          <w:szCs w:val="32"/>
          <w:lang w:val="en-GB"/>
        </w:rPr>
        <w:t xml:space="preserve"> </w:t>
      </w:r>
      <w:r w:rsidR="00305279">
        <w:rPr>
          <w:rFonts w:ascii="Times New Roman" w:hAnsi="Times New Roman" w:cs="Times New Roman"/>
          <w:b/>
          <w:sz w:val="32"/>
          <w:szCs w:val="32"/>
          <w:lang w:val="en-GB"/>
        </w:rPr>
        <w:t>TOURBILLON</w:t>
      </w:r>
    </w:p>
    <w:p w:rsidR="00D20A6D" w:rsidRDefault="00D20A6D" w:rsidP="00C94BBB">
      <w:pPr>
        <w:tabs>
          <w:tab w:val="left" w:pos="2835"/>
        </w:tabs>
        <w:ind w:left="2835" w:hanging="2835"/>
        <w:rPr>
          <w:rFonts w:ascii="Times New Roman" w:hAnsi="Times New Roman" w:cs="Times New Roman"/>
          <w:b/>
          <w:lang w:val="en-GB"/>
        </w:rPr>
      </w:pPr>
    </w:p>
    <w:p w:rsidR="004972DE" w:rsidRPr="0067704F" w:rsidRDefault="00C94BBB" w:rsidP="00C94BBB">
      <w:pPr>
        <w:tabs>
          <w:tab w:val="left" w:pos="2835"/>
        </w:tabs>
        <w:ind w:left="2835" w:hanging="2835"/>
        <w:rPr>
          <w:rFonts w:ascii="Times New Roman" w:hAnsi="Times New Roman" w:cs="Times New Roman"/>
          <w:lang w:val="en-GB"/>
        </w:rPr>
      </w:pPr>
      <w:r w:rsidRPr="0067704F">
        <w:rPr>
          <w:rFonts w:ascii="Times New Roman" w:hAnsi="Times New Roman" w:cs="Times New Roman"/>
          <w:b/>
          <w:lang w:val="en-GB"/>
        </w:rPr>
        <w:t>MOVEMENT</w:t>
      </w:r>
      <w:r w:rsidRPr="0067704F">
        <w:rPr>
          <w:rFonts w:ascii="Times New Roman" w:hAnsi="Times New Roman" w:cs="Times New Roman"/>
          <w:lang w:val="en-GB"/>
        </w:rPr>
        <w:tab/>
      </w:r>
      <w:r w:rsidR="004C5F6B">
        <w:rPr>
          <w:rFonts w:ascii="Times New Roman" w:hAnsi="Times New Roman" w:cs="Times New Roman"/>
          <w:lang w:val="en-GB"/>
        </w:rPr>
        <w:t>SMA05</w:t>
      </w:r>
      <w:r w:rsidR="00C547C7" w:rsidRPr="0067704F">
        <w:rPr>
          <w:rFonts w:ascii="Times New Roman" w:hAnsi="Times New Roman" w:cs="Times New Roman"/>
          <w:lang w:val="en-GB"/>
        </w:rPr>
        <w:t xml:space="preserve"> Calibre</w:t>
      </w:r>
      <w:r w:rsidR="009E32BC" w:rsidRPr="0067704F">
        <w:rPr>
          <w:rFonts w:ascii="Times New Roman" w:hAnsi="Times New Roman" w:cs="Times New Roman"/>
          <w:lang w:val="en-GB"/>
        </w:rPr>
        <w:t xml:space="preserve">, </w:t>
      </w:r>
      <w:r w:rsidR="007512A2" w:rsidRPr="0067704F">
        <w:rPr>
          <w:rFonts w:ascii="Times New Roman" w:hAnsi="Times New Roman" w:cs="Times New Roman"/>
          <w:lang w:val="en-GB"/>
        </w:rPr>
        <w:t>self-winding movement with micro-rotor</w:t>
      </w:r>
    </w:p>
    <w:p w:rsidR="00C94BBB" w:rsidRPr="0067704F" w:rsidRDefault="004972DE" w:rsidP="00C94BBB">
      <w:pPr>
        <w:tabs>
          <w:tab w:val="left" w:pos="2835"/>
        </w:tabs>
        <w:ind w:left="2835" w:hanging="2835"/>
        <w:rPr>
          <w:rFonts w:ascii="Times New Roman" w:hAnsi="Times New Roman" w:cs="Times New Roman"/>
          <w:lang w:val="en-GB"/>
        </w:rPr>
      </w:pPr>
      <w:r w:rsidRPr="0067704F">
        <w:rPr>
          <w:rFonts w:ascii="Times New Roman" w:hAnsi="Times New Roman" w:cs="Times New Roman"/>
          <w:b/>
          <w:lang w:val="en-GB"/>
        </w:rPr>
        <w:tab/>
      </w:r>
      <w:r w:rsidR="004C5F6B">
        <w:rPr>
          <w:rFonts w:ascii="Times New Roman" w:hAnsi="Times New Roman" w:cs="Times New Roman"/>
          <w:lang w:val="en-GB"/>
        </w:rPr>
        <w:t>60 sec Flying Tourbillon</w:t>
      </w:r>
    </w:p>
    <w:p w:rsidR="00C94BBB" w:rsidRPr="0067704F" w:rsidRDefault="00C94BBB" w:rsidP="00C94BBB">
      <w:pPr>
        <w:tabs>
          <w:tab w:val="left" w:pos="2835"/>
        </w:tabs>
        <w:ind w:left="2835" w:hanging="2835"/>
        <w:rPr>
          <w:rFonts w:ascii="Times New Roman" w:hAnsi="Times New Roman" w:cs="Times New Roman"/>
          <w:lang w:val="en-GB"/>
        </w:rPr>
      </w:pPr>
    </w:p>
    <w:p w:rsidR="004C5F6B" w:rsidRPr="0067704F" w:rsidRDefault="00C94BBB" w:rsidP="009E32BC">
      <w:pPr>
        <w:tabs>
          <w:tab w:val="left" w:pos="2835"/>
        </w:tabs>
        <w:rPr>
          <w:rFonts w:ascii="Times New Roman" w:hAnsi="Times New Roman" w:cs="Times New Roman"/>
          <w:lang w:val="en-GB"/>
        </w:rPr>
      </w:pPr>
      <w:r w:rsidRPr="0067704F">
        <w:rPr>
          <w:rFonts w:ascii="Times New Roman" w:hAnsi="Times New Roman" w:cs="Times New Roman"/>
          <w:b/>
          <w:lang w:val="en-GB"/>
        </w:rPr>
        <w:t>INDICATIONS</w:t>
      </w:r>
      <w:r w:rsidRPr="0067704F">
        <w:rPr>
          <w:rFonts w:ascii="Times New Roman" w:hAnsi="Times New Roman" w:cs="Times New Roman"/>
          <w:lang w:val="en-GB"/>
        </w:rPr>
        <w:tab/>
      </w:r>
      <w:r w:rsidR="009E32BC" w:rsidRPr="0067704F">
        <w:rPr>
          <w:rFonts w:ascii="Times New Roman" w:hAnsi="Times New Roman" w:cs="Times New Roman"/>
          <w:lang w:val="en-GB"/>
        </w:rPr>
        <w:t xml:space="preserve">Hour </w:t>
      </w:r>
      <w:r w:rsidR="00F07DEF" w:rsidRPr="0067704F">
        <w:rPr>
          <w:rFonts w:ascii="Times New Roman" w:hAnsi="Times New Roman" w:cs="Times New Roman"/>
          <w:lang w:val="en-GB"/>
        </w:rPr>
        <w:t>Minutes</w:t>
      </w:r>
      <w:r w:rsidRPr="0067704F">
        <w:rPr>
          <w:rFonts w:ascii="Times New Roman" w:hAnsi="Times New Roman" w:cs="Times New Roman"/>
          <w:lang w:val="en-GB"/>
        </w:rPr>
        <w:t xml:space="preserve">. </w:t>
      </w:r>
      <w:r w:rsidR="004C5F6B">
        <w:rPr>
          <w:rFonts w:ascii="Times New Roman" w:hAnsi="Times New Roman" w:cs="Times New Roman"/>
          <w:lang w:val="en-GB"/>
        </w:rPr>
        <w:t>Power reserve at 7:30</w:t>
      </w:r>
    </w:p>
    <w:p w:rsidR="00171730" w:rsidRPr="0067704F" w:rsidRDefault="00171730" w:rsidP="009E32BC">
      <w:pPr>
        <w:tabs>
          <w:tab w:val="left" w:pos="2835"/>
        </w:tabs>
        <w:rPr>
          <w:rFonts w:ascii="Times New Roman" w:hAnsi="Times New Roman" w:cs="Times New Roman"/>
          <w:lang w:val="en-GB"/>
        </w:rPr>
      </w:pPr>
    </w:p>
    <w:p w:rsidR="00932896" w:rsidRPr="00D77CCF" w:rsidRDefault="00171730" w:rsidP="004C5F6B">
      <w:pPr>
        <w:tabs>
          <w:tab w:val="left" w:pos="2835"/>
        </w:tabs>
        <w:ind w:left="2835" w:hanging="2835"/>
        <w:rPr>
          <w:rFonts w:ascii="Times New Roman" w:hAnsi="Times New Roman" w:cs="Times New Roman"/>
          <w:lang w:val="en-GB"/>
        </w:rPr>
      </w:pPr>
      <w:r w:rsidRPr="0067704F">
        <w:rPr>
          <w:rFonts w:ascii="Times New Roman" w:hAnsi="Times New Roman" w:cs="Times New Roman"/>
          <w:b/>
          <w:lang w:val="en-GB"/>
        </w:rPr>
        <w:t>DIAL</w:t>
      </w:r>
      <w:r w:rsidRPr="0067704F">
        <w:rPr>
          <w:rFonts w:ascii="Times New Roman" w:hAnsi="Times New Roman" w:cs="Times New Roman"/>
          <w:lang w:val="en-GB"/>
        </w:rPr>
        <w:tab/>
      </w:r>
      <w:r w:rsidR="00932896">
        <w:rPr>
          <w:rFonts w:ascii="Times New Roman" w:hAnsi="Times New Roman" w:cs="Times New Roman"/>
          <w:lang w:val="en-GB"/>
        </w:rPr>
        <w:t xml:space="preserve">Openworked dial. </w:t>
      </w:r>
      <w:r w:rsidR="00932896" w:rsidRPr="00D77CCF">
        <w:rPr>
          <w:rFonts w:ascii="Times New Roman" w:hAnsi="Times New Roman" w:cs="Times New Roman"/>
          <w:lang w:val="en-GB"/>
        </w:rPr>
        <w:t xml:space="preserve">Black </w:t>
      </w:r>
      <w:r w:rsidR="00507040" w:rsidRPr="00D77CCF">
        <w:rPr>
          <w:rFonts w:ascii="Times New Roman" w:hAnsi="Times New Roman" w:cs="Times New Roman"/>
          <w:lang w:val="en-GB"/>
        </w:rPr>
        <w:t xml:space="preserve">microblasted </w:t>
      </w:r>
      <w:r w:rsidR="00EA4006" w:rsidRPr="00D77CCF">
        <w:rPr>
          <w:rFonts w:ascii="Times New Roman" w:hAnsi="Times New Roman" w:cs="Times New Roman"/>
          <w:lang w:val="en-GB"/>
        </w:rPr>
        <w:t>mat finish</w:t>
      </w:r>
    </w:p>
    <w:p w:rsidR="002C76A2" w:rsidRPr="00D77CCF" w:rsidRDefault="002C76A2" w:rsidP="004C5F6B">
      <w:pPr>
        <w:tabs>
          <w:tab w:val="left" w:pos="2835"/>
        </w:tabs>
        <w:ind w:left="2835" w:hanging="2835"/>
        <w:rPr>
          <w:rFonts w:ascii="Times New Roman" w:hAnsi="Times New Roman" w:cs="Times New Roman"/>
          <w:b/>
          <w:lang w:val="en-GB"/>
        </w:rPr>
      </w:pPr>
      <w:r w:rsidRPr="00D77CCF">
        <w:rPr>
          <w:rFonts w:ascii="Times New Roman" w:hAnsi="Times New Roman" w:cs="Times New Roman"/>
          <w:b/>
          <w:lang w:val="en-GB"/>
        </w:rPr>
        <w:tab/>
      </w:r>
      <w:r w:rsidRPr="00D77CCF">
        <w:rPr>
          <w:rFonts w:ascii="Times New Roman" w:hAnsi="Times New Roman" w:cs="Times New Roman"/>
          <w:lang w:val="en-GB"/>
        </w:rPr>
        <w:t xml:space="preserve">5N gold-plated bridge </w:t>
      </w:r>
      <w:r w:rsidR="00401280" w:rsidRPr="00D77CCF">
        <w:rPr>
          <w:rFonts w:ascii="Times New Roman" w:hAnsi="Times New Roman" w:cs="Times New Roman"/>
          <w:lang w:val="en-GB"/>
        </w:rPr>
        <w:t>flanks</w:t>
      </w:r>
    </w:p>
    <w:p w:rsidR="00B711C3" w:rsidRDefault="00B711C3" w:rsidP="004C5F6B">
      <w:pPr>
        <w:tabs>
          <w:tab w:val="left" w:pos="2835"/>
        </w:tabs>
        <w:ind w:left="2835" w:hanging="2835"/>
        <w:rPr>
          <w:rFonts w:ascii="Times New Roman" w:hAnsi="Times New Roman" w:cs="Times New Roman"/>
          <w:lang w:val="en-GB"/>
        </w:rPr>
      </w:pPr>
    </w:p>
    <w:p w:rsidR="00171730" w:rsidRPr="0067704F" w:rsidRDefault="00B711C3" w:rsidP="00171730">
      <w:pPr>
        <w:tabs>
          <w:tab w:val="left" w:pos="2835"/>
        </w:tabs>
        <w:ind w:left="2835" w:hanging="2835"/>
        <w:rPr>
          <w:rFonts w:ascii="Times New Roman" w:hAnsi="Times New Roman" w:cs="Times New Roman"/>
          <w:lang w:val="en-GB"/>
        </w:rPr>
      </w:pPr>
      <w:r w:rsidRPr="00B711C3">
        <w:rPr>
          <w:rFonts w:ascii="Times New Roman" w:hAnsi="Times New Roman" w:cs="Times New Roman"/>
          <w:b/>
          <w:lang w:val="en-GB"/>
        </w:rPr>
        <w:t>HANDS</w:t>
      </w:r>
      <w:r>
        <w:rPr>
          <w:rFonts w:ascii="Times New Roman" w:hAnsi="Times New Roman" w:cs="Times New Roman"/>
          <w:lang w:val="en-GB"/>
        </w:rPr>
        <w:t xml:space="preserve"> </w:t>
      </w:r>
      <w:r>
        <w:rPr>
          <w:rFonts w:ascii="Times New Roman" w:hAnsi="Times New Roman" w:cs="Times New Roman"/>
          <w:lang w:val="en-GB"/>
        </w:rPr>
        <w:tab/>
      </w:r>
      <w:r w:rsidR="00171730" w:rsidRPr="0067704F">
        <w:rPr>
          <w:rFonts w:ascii="Times New Roman" w:hAnsi="Times New Roman" w:cs="Times New Roman"/>
          <w:lang w:val="en-GB"/>
        </w:rPr>
        <w:t xml:space="preserve">Heart-shaped </w:t>
      </w:r>
      <w:r w:rsidR="00F535FF" w:rsidRPr="0067704F">
        <w:rPr>
          <w:rFonts w:ascii="Times New Roman" w:hAnsi="Times New Roman" w:cs="Times New Roman"/>
          <w:lang w:val="en-GB"/>
        </w:rPr>
        <w:t>golden</w:t>
      </w:r>
      <w:r w:rsidR="00171730" w:rsidRPr="0067704F">
        <w:rPr>
          <w:rFonts w:ascii="Times New Roman" w:hAnsi="Times New Roman" w:cs="Times New Roman"/>
          <w:lang w:val="en-GB"/>
        </w:rPr>
        <w:t xml:space="preserve"> hands</w:t>
      </w:r>
      <w:r w:rsidR="003C1914">
        <w:rPr>
          <w:rFonts w:ascii="Times New Roman" w:hAnsi="Times New Roman" w:cs="Times New Roman"/>
          <w:lang w:val="en-GB"/>
        </w:rPr>
        <w:t xml:space="preserve"> with Super</w:t>
      </w:r>
      <w:r w:rsidR="004C5F6B">
        <w:rPr>
          <w:rFonts w:ascii="Times New Roman" w:hAnsi="Times New Roman" w:cs="Times New Roman"/>
          <w:lang w:val="en-GB"/>
        </w:rPr>
        <w:t>Luminova</w:t>
      </w:r>
      <w:r w:rsidR="003C1914">
        <w:rPr>
          <w:rFonts w:ascii="Times New Roman" w:hAnsi="Times New Roman" w:cs="Times New Roman"/>
          <w:lang w:val="en-GB"/>
        </w:rPr>
        <w:t>®</w:t>
      </w:r>
    </w:p>
    <w:p w:rsidR="00C94BBB" w:rsidRPr="0067704F" w:rsidRDefault="00C94BBB" w:rsidP="00C94BBB">
      <w:pPr>
        <w:ind w:left="2835"/>
        <w:rPr>
          <w:rFonts w:ascii="Times New Roman" w:hAnsi="Times New Roman" w:cs="Times New Roman"/>
          <w:lang w:val="en-GB"/>
        </w:rPr>
      </w:pPr>
    </w:p>
    <w:p w:rsidR="00C94BBB" w:rsidRPr="00933782" w:rsidRDefault="00C94BBB" w:rsidP="00C94BBB">
      <w:pPr>
        <w:tabs>
          <w:tab w:val="left" w:pos="2835"/>
        </w:tabs>
        <w:rPr>
          <w:rFonts w:ascii="Times New Roman" w:hAnsi="Times New Roman" w:cs="Times New Roman"/>
          <w:lang w:val="en-GB"/>
        </w:rPr>
      </w:pPr>
      <w:r w:rsidRPr="0067704F">
        <w:rPr>
          <w:rFonts w:ascii="Times New Roman" w:hAnsi="Times New Roman" w:cs="Times New Roman"/>
          <w:b/>
          <w:lang w:val="en-GB"/>
        </w:rPr>
        <w:t>POWER RESERVE</w:t>
      </w:r>
      <w:r w:rsidRPr="0067704F">
        <w:rPr>
          <w:rFonts w:ascii="Times New Roman" w:hAnsi="Times New Roman" w:cs="Times New Roman"/>
          <w:lang w:val="en-GB"/>
        </w:rPr>
        <w:tab/>
      </w:r>
      <w:r w:rsidR="00803142" w:rsidRPr="00933782">
        <w:rPr>
          <w:rFonts w:ascii="Times New Roman" w:hAnsi="Times New Roman" w:cs="Times New Roman"/>
          <w:lang w:val="en-GB"/>
        </w:rPr>
        <w:t>7</w:t>
      </w:r>
      <w:r w:rsidR="007512A2" w:rsidRPr="00933782">
        <w:rPr>
          <w:rFonts w:ascii="Times New Roman" w:hAnsi="Times New Roman" w:cs="Times New Roman"/>
          <w:lang w:val="en-GB"/>
        </w:rPr>
        <w:t>2</w:t>
      </w:r>
      <w:r w:rsidRPr="00933782">
        <w:rPr>
          <w:rFonts w:ascii="Times New Roman" w:hAnsi="Times New Roman" w:cs="Times New Roman"/>
          <w:lang w:val="en-GB"/>
        </w:rPr>
        <w:t xml:space="preserve"> hours</w:t>
      </w:r>
    </w:p>
    <w:p w:rsidR="00C94BBB" w:rsidRPr="0067704F" w:rsidRDefault="00C94BBB" w:rsidP="00C94BBB">
      <w:pPr>
        <w:tabs>
          <w:tab w:val="left" w:pos="2835"/>
        </w:tabs>
        <w:rPr>
          <w:rFonts w:ascii="Times New Roman" w:hAnsi="Times New Roman" w:cs="Times New Roman"/>
          <w:lang w:val="en-GB"/>
        </w:rPr>
      </w:pPr>
    </w:p>
    <w:p w:rsidR="00C94BBB" w:rsidRPr="0067704F" w:rsidRDefault="00C94BBB" w:rsidP="00C94BBB">
      <w:pPr>
        <w:tabs>
          <w:tab w:val="left" w:pos="2835"/>
        </w:tabs>
        <w:ind w:left="2835" w:hanging="2835"/>
        <w:rPr>
          <w:rFonts w:ascii="Times New Roman" w:hAnsi="Times New Roman" w:cs="Times New Roman"/>
          <w:lang w:val="en-GB"/>
        </w:rPr>
      </w:pPr>
      <w:r w:rsidRPr="0067704F">
        <w:rPr>
          <w:rFonts w:ascii="Times New Roman" w:hAnsi="Times New Roman" w:cs="Times New Roman"/>
          <w:b/>
          <w:lang w:val="en-GB"/>
        </w:rPr>
        <w:t>CASE</w:t>
      </w:r>
      <w:r w:rsidRPr="0067704F">
        <w:rPr>
          <w:rFonts w:ascii="Times New Roman" w:hAnsi="Times New Roman" w:cs="Times New Roman"/>
          <w:lang w:val="en-GB"/>
        </w:rPr>
        <w:tab/>
      </w:r>
      <w:r w:rsidR="007512A2" w:rsidRPr="0067704F">
        <w:rPr>
          <w:rFonts w:ascii="Times New Roman" w:hAnsi="Times New Roman" w:cs="Times New Roman"/>
          <w:lang w:val="en-GB"/>
        </w:rPr>
        <w:t xml:space="preserve">New generation Piccadilly case </w:t>
      </w:r>
      <w:r w:rsidRPr="0067704F">
        <w:rPr>
          <w:rFonts w:ascii="Times New Roman" w:hAnsi="Times New Roman" w:cs="Times New Roman"/>
          <w:lang w:val="en-GB"/>
        </w:rPr>
        <w:t xml:space="preserve">in </w:t>
      </w:r>
      <w:r w:rsidR="006A2839">
        <w:rPr>
          <w:rFonts w:ascii="Times New Roman" w:hAnsi="Times New Roman" w:cs="Times New Roman"/>
          <w:lang w:val="en-GB"/>
        </w:rPr>
        <w:t xml:space="preserve">5N </w:t>
      </w:r>
      <w:r w:rsidR="00EA4006">
        <w:rPr>
          <w:rFonts w:ascii="Times New Roman" w:hAnsi="Times New Roman" w:cs="Times New Roman"/>
          <w:lang w:val="en-GB"/>
        </w:rPr>
        <w:t>red gold</w:t>
      </w:r>
      <w:r w:rsidR="00B711C3">
        <w:rPr>
          <w:rFonts w:ascii="Times New Roman" w:hAnsi="Times New Roman" w:cs="Times New Roman"/>
          <w:lang w:val="en-GB"/>
        </w:rPr>
        <w:t xml:space="preserve"> or titanium</w:t>
      </w:r>
    </w:p>
    <w:p w:rsidR="00C94BBB" w:rsidRDefault="00C94BBB" w:rsidP="00C94BBB">
      <w:pPr>
        <w:tabs>
          <w:tab w:val="left" w:pos="2835"/>
        </w:tabs>
        <w:ind w:left="2835"/>
        <w:rPr>
          <w:rFonts w:ascii="Times New Roman" w:hAnsi="Times New Roman" w:cs="Times New Roman"/>
          <w:lang w:val="en-GB"/>
        </w:rPr>
      </w:pPr>
      <w:r w:rsidRPr="0067704F">
        <w:rPr>
          <w:rFonts w:ascii="Times New Roman" w:hAnsi="Times New Roman" w:cs="Times New Roman"/>
          <w:lang w:val="en-GB"/>
        </w:rPr>
        <w:t>Front sapphire crystal treate</w:t>
      </w:r>
      <w:r w:rsidR="00EA4006">
        <w:rPr>
          <w:rFonts w:ascii="Times New Roman" w:hAnsi="Times New Roman" w:cs="Times New Roman"/>
          <w:lang w:val="en-GB"/>
        </w:rPr>
        <w:t>d with anti-reflective coating</w:t>
      </w:r>
    </w:p>
    <w:p w:rsidR="00B711C3" w:rsidRPr="0067704F" w:rsidRDefault="00B711C3" w:rsidP="00C94BBB">
      <w:pPr>
        <w:tabs>
          <w:tab w:val="left" w:pos="2835"/>
        </w:tabs>
        <w:ind w:left="2835"/>
        <w:rPr>
          <w:rFonts w:ascii="Times New Roman" w:hAnsi="Times New Roman" w:cs="Times New Roman"/>
          <w:lang w:val="en-GB"/>
        </w:rPr>
      </w:pPr>
      <w:r>
        <w:rPr>
          <w:rFonts w:ascii="Times New Roman" w:hAnsi="Times New Roman" w:cs="Times New Roman"/>
          <w:lang w:val="en-GB"/>
        </w:rPr>
        <w:t>Open back case</w:t>
      </w:r>
    </w:p>
    <w:p w:rsidR="00C94BBB" w:rsidRPr="0067704F" w:rsidRDefault="00C94BBB" w:rsidP="00C94BBB">
      <w:pPr>
        <w:tabs>
          <w:tab w:val="left" w:pos="2835"/>
        </w:tabs>
        <w:ind w:left="2835" w:hanging="2835"/>
        <w:rPr>
          <w:rFonts w:ascii="Times New Roman" w:hAnsi="Times New Roman" w:cs="Times New Roman"/>
          <w:lang w:val="en-GB"/>
        </w:rPr>
      </w:pPr>
    </w:p>
    <w:p w:rsidR="00C94BBB" w:rsidRPr="0067704F" w:rsidRDefault="00C94BBB" w:rsidP="00C94BBB">
      <w:pPr>
        <w:tabs>
          <w:tab w:val="left" w:pos="2835"/>
        </w:tabs>
        <w:rPr>
          <w:rFonts w:ascii="Times New Roman" w:hAnsi="Times New Roman" w:cs="Times New Roman"/>
          <w:lang w:val="en-GB"/>
        </w:rPr>
      </w:pPr>
      <w:r w:rsidRPr="0067704F">
        <w:rPr>
          <w:rFonts w:ascii="Times New Roman" w:hAnsi="Times New Roman" w:cs="Times New Roman"/>
          <w:b/>
          <w:lang w:val="en-GB"/>
        </w:rPr>
        <w:t>DIAMETER</w:t>
      </w:r>
      <w:r w:rsidRPr="0067704F">
        <w:rPr>
          <w:rFonts w:ascii="Times New Roman" w:hAnsi="Times New Roman" w:cs="Times New Roman"/>
          <w:lang w:val="en-GB"/>
        </w:rPr>
        <w:tab/>
      </w:r>
      <w:r w:rsidR="00F07DEF" w:rsidRPr="0067704F">
        <w:rPr>
          <w:rFonts w:ascii="Times New Roman" w:hAnsi="Times New Roman" w:cs="Times New Roman"/>
          <w:lang w:val="en-GB"/>
        </w:rPr>
        <w:t xml:space="preserve">38 or </w:t>
      </w:r>
      <w:r w:rsidRPr="0067704F">
        <w:rPr>
          <w:rFonts w:ascii="Times New Roman" w:hAnsi="Times New Roman" w:cs="Times New Roman"/>
          <w:lang w:val="en-GB"/>
        </w:rPr>
        <w:t>42 mm</w:t>
      </w:r>
    </w:p>
    <w:p w:rsidR="00C94BBB" w:rsidRPr="0067704F" w:rsidRDefault="00C94BBB" w:rsidP="00C94BBB">
      <w:pPr>
        <w:tabs>
          <w:tab w:val="left" w:pos="2835"/>
        </w:tabs>
        <w:rPr>
          <w:rFonts w:ascii="Times New Roman" w:hAnsi="Times New Roman" w:cs="Times New Roman"/>
          <w:lang w:val="en-GB"/>
        </w:rPr>
      </w:pPr>
    </w:p>
    <w:p w:rsidR="00C94BBB" w:rsidRPr="0067704F" w:rsidRDefault="00C94BBB" w:rsidP="00C94BBB">
      <w:pPr>
        <w:tabs>
          <w:tab w:val="left" w:pos="2268"/>
        </w:tabs>
        <w:rPr>
          <w:rFonts w:ascii="Times New Roman" w:hAnsi="Times New Roman" w:cs="Times New Roman"/>
          <w:lang w:val="en-GB"/>
        </w:rPr>
      </w:pPr>
      <w:r w:rsidRPr="0067704F">
        <w:rPr>
          <w:rFonts w:ascii="Times New Roman" w:hAnsi="Times New Roman" w:cs="Times New Roman"/>
          <w:b/>
          <w:lang w:val="en-GB"/>
        </w:rPr>
        <w:t>WATER RESISTANCE</w:t>
      </w:r>
      <w:r w:rsidRPr="0067704F">
        <w:rPr>
          <w:rFonts w:ascii="Times New Roman" w:hAnsi="Times New Roman" w:cs="Times New Roman"/>
          <w:lang w:val="en-GB"/>
        </w:rPr>
        <w:tab/>
        <w:t>3 bar (30 met</w:t>
      </w:r>
      <w:r w:rsidR="00F621E0" w:rsidRPr="0067704F">
        <w:rPr>
          <w:rFonts w:ascii="Times New Roman" w:hAnsi="Times New Roman" w:cs="Times New Roman"/>
          <w:lang w:val="en-GB"/>
        </w:rPr>
        <w:t>re</w:t>
      </w:r>
      <w:r w:rsidRPr="0067704F">
        <w:rPr>
          <w:rFonts w:ascii="Times New Roman" w:hAnsi="Times New Roman" w:cs="Times New Roman"/>
          <w:lang w:val="en-GB"/>
        </w:rPr>
        <w:t>s)</w:t>
      </w:r>
    </w:p>
    <w:p w:rsidR="00C94BBB" w:rsidRPr="0067704F" w:rsidRDefault="00C94BBB" w:rsidP="00C94BBB">
      <w:pPr>
        <w:tabs>
          <w:tab w:val="left" w:pos="2835"/>
        </w:tabs>
        <w:ind w:left="2835" w:hanging="2835"/>
        <w:rPr>
          <w:rFonts w:ascii="Times New Roman" w:hAnsi="Times New Roman" w:cs="Times New Roman"/>
          <w:lang w:val="en-GB"/>
        </w:rPr>
      </w:pPr>
    </w:p>
    <w:p w:rsidR="00C94BBB" w:rsidRPr="0067704F" w:rsidRDefault="00C94BBB" w:rsidP="00C94BBB">
      <w:pPr>
        <w:tabs>
          <w:tab w:val="left" w:pos="2835"/>
        </w:tabs>
        <w:rPr>
          <w:rFonts w:ascii="Times New Roman" w:hAnsi="Times New Roman" w:cs="Times New Roman"/>
          <w:lang w:val="en-GB"/>
        </w:rPr>
      </w:pPr>
      <w:r w:rsidRPr="0067704F">
        <w:rPr>
          <w:rFonts w:ascii="Times New Roman" w:hAnsi="Times New Roman" w:cs="Times New Roman"/>
          <w:b/>
          <w:lang w:val="en-GB"/>
        </w:rPr>
        <w:t>STRAP</w:t>
      </w:r>
      <w:r w:rsidR="00171730" w:rsidRPr="0067704F">
        <w:rPr>
          <w:rFonts w:ascii="Times New Roman" w:hAnsi="Times New Roman" w:cs="Times New Roman"/>
          <w:b/>
          <w:lang w:val="en-GB"/>
        </w:rPr>
        <w:t xml:space="preserve"> &amp;</w:t>
      </w:r>
      <w:r w:rsidR="00F621E0" w:rsidRPr="0067704F">
        <w:rPr>
          <w:rFonts w:ascii="Times New Roman" w:hAnsi="Times New Roman" w:cs="Times New Roman"/>
          <w:b/>
          <w:lang w:val="en-GB"/>
        </w:rPr>
        <w:t xml:space="preserve"> </w:t>
      </w:r>
      <w:r w:rsidR="00171730" w:rsidRPr="0067704F">
        <w:rPr>
          <w:rFonts w:ascii="Times New Roman" w:hAnsi="Times New Roman" w:cs="Times New Roman"/>
          <w:b/>
          <w:lang w:val="en-GB"/>
        </w:rPr>
        <w:t>BUCKLE</w:t>
      </w:r>
      <w:r w:rsidRPr="0067704F">
        <w:rPr>
          <w:rFonts w:ascii="Times New Roman" w:hAnsi="Times New Roman" w:cs="Times New Roman"/>
          <w:lang w:val="en-GB"/>
        </w:rPr>
        <w:tab/>
      </w:r>
      <w:r w:rsidR="00B711C3">
        <w:rPr>
          <w:rFonts w:ascii="Times New Roman" w:hAnsi="Times New Roman" w:cs="Times New Roman"/>
          <w:lang w:val="en-GB"/>
        </w:rPr>
        <w:t>Black</w:t>
      </w:r>
      <w:r w:rsidR="00932896">
        <w:rPr>
          <w:rFonts w:ascii="Times New Roman" w:hAnsi="Times New Roman" w:cs="Times New Roman"/>
          <w:lang w:val="en-GB"/>
        </w:rPr>
        <w:t xml:space="preserve"> </w:t>
      </w:r>
      <w:r w:rsidR="00EA4037">
        <w:rPr>
          <w:rFonts w:ascii="Times New Roman" w:hAnsi="Times New Roman" w:cs="Times New Roman"/>
          <w:lang w:val="en-GB"/>
        </w:rPr>
        <w:t xml:space="preserve">alligator. </w:t>
      </w:r>
      <w:r w:rsidR="00F535FF" w:rsidRPr="0067704F">
        <w:rPr>
          <w:rFonts w:ascii="Times New Roman" w:hAnsi="Times New Roman" w:cs="Times New Roman"/>
          <w:lang w:val="en-GB"/>
        </w:rPr>
        <w:t>Pin</w:t>
      </w:r>
      <w:r w:rsidRPr="0067704F">
        <w:rPr>
          <w:rFonts w:ascii="Times New Roman" w:hAnsi="Times New Roman" w:cs="Times New Roman"/>
          <w:lang w:val="en-GB"/>
        </w:rPr>
        <w:t xml:space="preserve"> buckle in </w:t>
      </w:r>
      <w:r w:rsidR="00F535FF" w:rsidRPr="0067704F">
        <w:rPr>
          <w:rFonts w:ascii="Times New Roman" w:hAnsi="Times New Roman" w:cs="Times New Roman"/>
          <w:lang w:val="en-GB"/>
        </w:rPr>
        <w:t>red gold</w:t>
      </w:r>
    </w:p>
    <w:p w:rsidR="00C94BBB" w:rsidRPr="0067704F" w:rsidRDefault="00C94BBB" w:rsidP="00C94BBB">
      <w:pPr>
        <w:tabs>
          <w:tab w:val="left" w:pos="2835"/>
        </w:tabs>
        <w:rPr>
          <w:rFonts w:ascii="Times New Roman" w:hAnsi="Times New Roman" w:cs="Times New Roman"/>
          <w:lang w:val="en-GB"/>
        </w:rPr>
      </w:pPr>
    </w:p>
    <w:p w:rsidR="00C94BBB" w:rsidRPr="0067704F" w:rsidRDefault="00C94BBB" w:rsidP="00C94BBB">
      <w:pPr>
        <w:tabs>
          <w:tab w:val="left" w:pos="2835"/>
        </w:tabs>
        <w:rPr>
          <w:rFonts w:ascii="Times New Roman" w:hAnsi="Times New Roman" w:cs="Times New Roman"/>
          <w:lang w:val="en-GB"/>
        </w:rPr>
      </w:pPr>
      <w:r w:rsidRPr="0067704F">
        <w:rPr>
          <w:rFonts w:ascii="Times New Roman" w:hAnsi="Times New Roman" w:cs="Times New Roman"/>
          <w:b/>
          <w:lang w:val="en-GB"/>
        </w:rPr>
        <w:t>LIMITED EDITION</w:t>
      </w:r>
      <w:r w:rsidRPr="0067704F">
        <w:rPr>
          <w:rFonts w:ascii="Times New Roman" w:hAnsi="Times New Roman" w:cs="Times New Roman"/>
          <w:lang w:val="en-GB"/>
        </w:rPr>
        <w:tab/>
      </w:r>
      <w:r w:rsidR="001B1263">
        <w:rPr>
          <w:rFonts w:ascii="Times New Roman" w:hAnsi="Times New Roman" w:cs="Times New Roman"/>
          <w:lang w:val="en-GB"/>
        </w:rPr>
        <w:t>5</w:t>
      </w:r>
      <w:r w:rsidRPr="0067704F">
        <w:rPr>
          <w:rFonts w:ascii="Times New Roman" w:hAnsi="Times New Roman" w:cs="Times New Roman"/>
          <w:lang w:val="en-GB"/>
        </w:rPr>
        <w:t xml:space="preserve"> watches</w:t>
      </w:r>
      <w:r w:rsidR="00D27BF3" w:rsidRPr="0067704F">
        <w:rPr>
          <w:rFonts w:ascii="Times New Roman" w:hAnsi="Times New Roman" w:cs="Times New Roman"/>
          <w:lang w:val="en-GB"/>
        </w:rPr>
        <w:t xml:space="preserve"> of each</w:t>
      </w:r>
      <w:r w:rsidR="001B34EE" w:rsidRPr="0067704F">
        <w:rPr>
          <w:rFonts w:ascii="Times New Roman" w:hAnsi="Times New Roman" w:cs="Times New Roman"/>
          <w:lang w:val="en-GB"/>
        </w:rPr>
        <w:t xml:space="preserve"> diameter</w:t>
      </w:r>
    </w:p>
    <w:p w:rsidR="00C94BBB" w:rsidRPr="0067704F" w:rsidRDefault="00C94BBB" w:rsidP="00C94BBB">
      <w:pPr>
        <w:tabs>
          <w:tab w:val="left" w:pos="2835"/>
        </w:tabs>
        <w:rPr>
          <w:rFonts w:ascii="Times New Roman" w:hAnsi="Times New Roman" w:cs="Times New Roman"/>
          <w:lang w:val="en-GB"/>
        </w:rPr>
      </w:pPr>
    </w:p>
    <w:p w:rsidR="00C94BBB" w:rsidRPr="00F377FA" w:rsidRDefault="00C94BBB" w:rsidP="00C94BBB">
      <w:pPr>
        <w:rPr>
          <w:rFonts w:ascii="Times New Roman" w:hAnsi="Times New Roman" w:cs="Times New Roman"/>
          <w:lang w:val="en-GB"/>
        </w:rPr>
      </w:pPr>
      <w:r w:rsidRPr="0067704F">
        <w:rPr>
          <w:rFonts w:ascii="Times New Roman" w:hAnsi="Times New Roman" w:cs="Times New Roman"/>
          <w:b/>
          <w:lang w:val="en-GB"/>
        </w:rPr>
        <w:t>REFERENCE</w:t>
      </w:r>
      <w:r w:rsidR="00410240">
        <w:rPr>
          <w:rFonts w:ascii="Times New Roman" w:hAnsi="Times New Roman" w:cs="Times New Roman"/>
          <w:lang w:val="en-GB"/>
        </w:rPr>
        <w:tab/>
      </w:r>
      <w:r w:rsidR="00410240">
        <w:rPr>
          <w:rFonts w:ascii="Times New Roman" w:hAnsi="Times New Roman" w:cs="Times New Roman"/>
          <w:lang w:val="en-GB"/>
        </w:rPr>
        <w:tab/>
      </w:r>
      <w:r w:rsidR="00674247" w:rsidRPr="0067704F">
        <w:rPr>
          <w:rFonts w:ascii="Times New Roman" w:hAnsi="Times New Roman" w:cs="Times New Roman"/>
          <w:lang w:val="en-GB"/>
        </w:rPr>
        <w:t>38mm:</w:t>
      </w:r>
      <w:r w:rsidR="00410240">
        <w:rPr>
          <w:rFonts w:ascii="Times New Roman" w:hAnsi="Times New Roman" w:cs="Times New Roman"/>
          <w:lang w:val="en-GB"/>
        </w:rPr>
        <w:t xml:space="preserve"> 423811250</w:t>
      </w:r>
      <w:r w:rsidR="00F07DEF" w:rsidRPr="00F377FA">
        <w:rPr>
          <w:rFonts w:ascii="Times New Roman" w:hAnsi="Times New Roman" w:cs="Times New Roman"/>
          <w:lang w:val="en-GB"/>
        </w:rPr>
        <w:t xml:space="preserve"> </w:t>
      </w:r>
      <w:r w:rsidR="00F07DEF" w:rsidRPr="0067704F">
        <w:rPr>
          <w:rFonts w:ascii="Times New Roman" w:hAnsi="Times New Roman" w:cs="Times New Roman"/>
          <w:lang w:val="en-GB"/>
        </w:rPr>
        <w:t xml:space="preserve">| </w:t>
      </w:r>
      <w:r w:rsidR="00410240">
        <w:rPr>
          <w:rFonts w:ascii="Times New Roman" w:hAnsi="Times New Roman" w:cs="Times New Roman"/>
          <w:lang w:val="en-GB"/>
        </w:rPr>
        <w:t>42mm:</w:t>
      </w:r>
      <w:r w:rsidR="006521A8">
        <w:rPr>
          <w:rFonts w:ascii="Times New Roman" w:hAnsi="Times New Roman" w:cs="Times New Roman"/>
          <w:lang w:val="en-GB"/>
        </w:rPr>
        <w:t xml:space="preserve"> </w:t>
      </w:r>
      <w:r w:rsidR="00410240">
        <w:rPr>
          <w:rFonts w:ascii="Times New Roman" w:hAnsi="Times New Roman" w:cs="Times New Roman"/>
          <w:lang w:val="en-GB"/>
        </w:rPr>
        <w:t>424211250</w:t>
      </w:r>
    </w:p>
    <w:p w:rsidR="00171730" w:rsidRPr="00D77CCF" w:rsidRDefault="00171730" w:rsidP="00C94BBB">
      <w:pPr>
        <w:rPr>
          <w:rFonts w:ascii="Times New Roman" w:hAnsi="Times New Roman" w:cs="Times New Roman"/>
          <w:color w:val="000000" w:themeColor="text1"/>
          <w:lang w:val="en-GB"/>
        </w:rPr>
      </w:pPr>
    </w:p>
    <w:p w:rsidR="002F0A34" w:rsidRPr="00E210ED" w:rsidRDefault="00171730" w:rsidP="00E210ED">
      <w:pPr>
        <w:spacing w:after="200" w:line="276" w:lineRule="auto"/>
        <w:rPr>
          <w:rFonts w:ascii="Times New Roman" w:hAnsi="Times New Roman" w:cs="Times New Roman"/>
          <w:lang w:val="en-GB"/>
        </w:rPr>
      </w:pPr>
      <w:r w:rsidRPr="0067704F">
        <w:rPr>
          <w:rFonts w:ascii="Times New Roman" w:hAnsi="Times New Roman" w:cs="Times New Roman"/>
          <w:b/>
          <w:lang w:val="en-GB"/>
        </w:rPr>
        <w:t>PRICE</w:t>
      </w:r>
      <w:r w:rsidR="00712F92" w:rsidRPr="0067704F">
        <w:rPr>
          <w:rFonts w:ascii="Times New Roman" w:hAnsi="Times New Roman" w:cs="Times New Roman"/>
          <w:b/>
          <w:lang w:val="en-GB"/>
        </w:rPr>
        <w:t xml:space="preserve"> ON DEMAND</w:t>
      </w:r>
      <w:r w:rsidR="00FB5844" w:rsidRPr="0067704F">
        <w:rPr>
          <w:rFonts w:ascii="Times New Roman" w:hAnsi="Times New Roman" w:cs="Times New Roman"/>
          <w:b/>
          <w:lang w:val="en-GB"/>
        </w:rPr>
        <w:tab/>
      </w:r>
      <w:r w:rsidR="00FB5844" w:rsidRPr="0067704F">
        <w:rPr>
          <w:rFonts w:ascii="Times New Roman" w:hAnsi="Times New Roman" w:cs="Times New Roman"/>
          <w:b/>
          <w:lang w:val="en-GB"/>
        </w:rPr>
        <w:tab/>
      </w:r>
      <w:bookmarkStart w:id="0" w:name="_GoBack"/>
      <w:bookmarkEnd w:id="0"/>
    </w:p>
    <w:sectPr w:rsidR="002F0A34" w:rsidRPr="00E210ED" w:rsidSect="00654029">
      <w:headerReference w:type="default" r:id="rId10"/>
      <w:footerReference w:type="default" r:id="rId11"/>
      <w:pgSz w:w="11906" w:h="16838"/>
      <w:pgMar w:top="822" w:right="1274" w:bottom="851" w:left="993" w:header="284" w:footer="2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4A5" w:rsidRDefault="008A64A5" w:rsidP="00EA1C49">
      <w:r>
        <w:separator/>
      </w:r>
    </w:p>
  </w:endnote>
  <w:endnote w:type="continuationSeparator" w:id="0">
    <w:p w:rsidR="008A64A5" w:rsidRDefault="008A64A5" w:rsidP="00EA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029" w:rsidRPr="00654029" w:rsidRDefault="00654029">
    <w:pPr>
      <w:pStyle w:val="Pieddepage"/>
      <w:rPr>
        <w:lang w:val="fr-CH"/>
      </w:rPr>
    </w:pPr>
  </w:p>
  <w:p w:rsidR="001F11C6" w:rsidRPr="00654029" w:rsidRDefault="00654029" w:rsidP="00654029">
    <w:pPr>
      <w:pStyle w:val="Pieddepage"/>
      <w:jc w:val="center"/>
      <w:rPr>
        <w:rFonts w:ascii="Times New Roman" w:hAnsi="Times New Roman"/>
        <w:color w:val="595959" w:themeColor="text1" w:themeTint="A6"/>
        <w:lang w:val="fr-CH"/>
      </w:rPr>
    </w:pPr>
    <w:r w:rsidRPr="00654029">
      <w:rPr>
        <w:rFonts w:ascii="Times New Roman" w:hAnsi="Times New Roman"/>
        <w:color w:val="595959" w:themeColor="text1" w:themeTint="A6"/>
        <w:sz w:val="20"/>
        <w:lang w:val="fr-CH"/>
      </w:rPr>
      <w:t>CONTACT</w:t>
    </w:r>
    <w:r w:rsidRPr="00654029">
      <w:rPr>
        <w:rFonts w:ascii="Times New Roman" w:hAnsi="Times New Roman"/>
        <w:color w:val="595959" w:themeColor="text1" w:themeTint="A6"/>
        <w:lang w:val="fr-CH"/>
      </w:rPr>
      <w:t xml:space="preserve">: Anne Jezequel </w:t>
    </w:r>
    <w:r w:rsidRPr="00654029">
      <w:rPr>
        <w:rFonts w:ascii="Times New Roman" w:hAnsi="Times New Roman" w:cs="Times New Roman"/>
        <w:color w:val="595959" w:themeColor="text1" w:themeTint="A6"/>
        <w:lang w:val="fr-CH"/>
      </w:rPr>
      <w:t xml:space="preserve">| </w:t>
    </w:r>
    <w:r w:rsidRPr="00654029">
      <w:rPr>
        <w:rFonts w:ascii="Times New Roman" w:hAnsi="Times New Roman"/>
        <w:color w:val="595959" w:themeColor="text1" w:themeTint="A6"/>
        <w:lang w:val="fr-CH"/>
      </w:rPr>
      <w:t xml:space="preserve">anne@speake-marin.com </w:t>
    </w:r>
    <w:r w:rsidRPr="00654029">
      <w:rPr>
        <w:rFonts w:ascii="Times New Roman" w:hAnsi="Times New Roman" w:cs="Times New Roman"/>
        <w:color w:val="595959" w:themeColor="text1" w:themeTint="A6"/>
        <w:lang w:val="fr-CH"/>
      </w:rPr>
      <w:t xml:space="preserve">| </w:t>
    </w:r>
    <w:r w:rsidRPr="00654029">
      <w:rPr>
        <w:rFonts w:ascii="Times New Roman" w:hAnsi="Times New Roman"/>
        <w:color w:val="595959" w:themeColor="text1" w:themeTint="A6"/>
        <w:lang w:val="fr-CH"/>
      </w:rPr>
      <w:t>0041 21 695 26</w:t>
    </w:r>
    <w:r w:rsidR="00356DA2">
      <w:rPr>
        <w:rFonts w:ascii="Times New Roman" w:hAnsi="Times New Roman"/>
        <w:color w:val="595959" w:themeColor="text1" w:themeTint="A6"/>
        <w:lang w:val="fr-CH"/>
      </w:rPr>
      <w:t xml:space="preserve"> 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4A5" w:rsidRDefault="008A64A5" w:rsidP="00EA1C49">
      <w:r>
        <w:separator/>
      </w:r>
    </w:p>
  </w:footnote>
  <w:footnote w:type="continuationSeparator" w:id="0">
    <w:p w:rsidR="008A64A5" w:rsidRDefault="008A64A5" w:rsidP="00EA1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1C6" w:rsidRDefault="006F167C" w:rsidP="00EA1C49">
    <w:pPr>
      <w:pStyle w:val="En-tte"/>
      <w:jc w:val="center"/>
    </w:pPr>
    <w:r>
      <w:rPr>
        <w:noProof/>
        <w:lang w:val="en-GB" w:eastAsia="en-GB"/>
      </w:rPr>
      <w:drawing>
        <wp:inline distT="0" distB="0" distL="0" distR="0" wp14:anchorId="239EA39F" wp14:editId="17F7D05F">
          <wp:extent cx="1846750" cy="915752"/>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peake-Marin_BLUE_Black.png"/>
                  <pic:cNvPicPr/>
                </pic:nvPicPr>
                <pic:blipFill>
                  <a:blip r:embed="rId1">
                    <a:extLst>
                      <a:ext uri="{28A0092B-C50C-407E-A947-70E740481C1C}">
                        <a14:useLocalDpi xmlns:a14="http://schemas.microsoft.com/office/drawing/2010/main" val="0"/>
                      </a:ext>
                    </a:extLst>
                  </a:blip>
                  <a:stretch>
                    <a:fillRect/>
                  </a:stretch>
                </pic:blipFill>
                <pic:spPr>
                  <a:xfrm>
                    <a:off x="0" y="0"/>
                    <a:ext cx="1849879" cy="9173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E749F"/>
    <w:multiLevelType w:val="hybridMultilevel"/>
    <w:tmpl w:val="D8109D9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7E5679B1"/>
    <w:multiLevelType w:val="hybridMultilevel"/>
    <w:tmpl w:val="D818AA2A"/>
    <w:lvl w:ilvl="0" w:tplc="6FB6032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EE56AC7"/>
    <w:multiLevelType w:val="hybridMultilevel"/>
    <w:tmpl w:val="BB683028"/>
    <w:lvl w:ilvl="0" w:tplc="166ECFD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C49"/>
    <w:rsid w:val="00000779"/>
    <w:rsid w:val="00001371"/>
    <w:rsid w:val="000110A4"/>
    <w:rsid w:val="0001165A"/>
    <w:rsid w:val="0001174F"/>
    <w:rsid w:val="00011B21"/>
    <w:rsid w:val="000128EC"/>
    <w:rsid w:val="00012C50"/>
    <w:rsid w:val="00016139"/>
    <w:rsid w:val="00022435"/>
    <w:rsid w:val="000275DA"/>
    <w:rsid w:val="0003218F"/>
    <w:rsid w:val="00034DCF"/>
    <w:rsid w:val="00035416"/>
    <w:rsid w:val="000373AD"/>
    <w:rsid w:val="00045272"/>
    <w:rsid w:val="00045A56"/>
    <w:rsid w:val="000655F6"/>
    <w:rsid w:val="00067070"/>
    <w:rsid w:val="0007722E"/>
    <w:rsid w:val="0008125A"/>
    <w:rsid w:val="00087146"/>
    <w:rsid w:val="000911EB"/>
    <w:rsid w:val="00096282"/>
    <w:rsid w:val="000963E5"/>
    <w:rsid w:val="000970F6"/>
    <w:rsid w:val="000A0D97"/>
    <w:rsid w:val="000A1219"/>
    <w:rsid w:val="000A2885"/>
    <w:rsid w:val="000A4DA2"/>
    <w:rsid w:val="000B64C3"/>
    <w:rsid w:val="000B66BC"/>
    <w:rsid w:val="000B7AA7"/>
    <w:rsid w:val="000C4562"/>
    <w:rsid w:val="000C7AAC"/>
    <w:rsid w:val="000C7C29"/>
    <w:rsid w:val="000D4A98"/>
    <w:rsid w:val="000D4CE9"/>
    <w:rsid w:val="000D4CEA"/>
    <w:rsid w:val="000D5315"/>
    <w:rsid w:val="000E6DA7"/>
    <w:rsid w:val="000E714D"/>
    <w:rsid w:val="000F43DD"/>
    <w:rsid w:val="000F4F01"/>
    <w:rsid w:val="000F5ABB"/>
    <w:rsid w:val="00102752"/>
    <w:rsid w:val="00105835"/>
    <w:rsid w:val="0011531F"/>
    <w:rsid w:val="001168C4"/>
    <w:rsid w:val="001335D2"/>
    <w:rsid w:val="00134AB0"/>
    <w:rsid w:val="00134C6C"/>
    <w:rsid w:val="00135255"/>
    <w:rsid w:val="0013703E"/>
    <w:rsid w:val="00137DF0"/>
    <w:rsid w:val="00140857"/>
    <w:rsid w:val="00144005"/>
    <w:rsid w:val="00145187"/>
    <w:rsid w:val="001563A6"/>
    <w:rsid w:val="00156B15"/>
    <w:rsid w:val="00161F32"/>
    <w:rsid w:val="00162272"/>
    <w:rsid w:val="00171730"/>
    <w:rsid w:val="001838A1"/>
    <w:rsid w:val="001848B2"/>
    <w:rsid w:val="00197862"/>
    <w:rsid w:val="001A1993"/>
    <w:rsid w:val="001A23F8"/>
    <w:rsid w:val="001A3D7A"/>
    <w:rsid w:val="001B1263"/>
    <w:rsid w:val="001B1BD5"/>
    <w:rsid w:val="001B1DE8"/>
    <w:rsid w:val="001B34EE"/>
    <w:rsid w:val="001B4DB3"/>
    <w:rsid w:val="001C0B40"/>
    <w:rsid w:val="001D01F1"/>
    <w:rsid w:val="001D0383"/>
    <w:rsid w:val="001D2B73"/>
    <w:rsid w:val="001D6D49"/>
    <w:rsid w:val="001D70A3"/>
    <w:rsid w:val="001E315A"/>
    <w:rsid w:val="001F11C6"/>
    <w:rsid w:val="00200A13"/>
    <w:rsid w:val="002102BA"/>
    <w:rsid w:val="002110B2"/>
    <w:rsid w:val="002114D2"/>
    <w:rsid w:val="00211826"/>
    <w:rsid w:val="002121B1"/>
    <w:rsid w:val="00212DA0"/>
    <w:rsid w:val="00214AFE"/>
    <w:rsid w:val="0021746C"/>
    <w:rsid w:val="00220473"/>
    <w:rsid w:val="00225B97"/>
    <w:rsid w:val="002327C6"/>
    <w:rsid w:val="002351AB"/>
    <w:rsid w:val="00250DEF"/>
    <w:rsid w:val="002521A2"/>
    <w:rsid w:val="00253ACC"/>
    <w:rsid w:val="00265676"/>
    <w:rsid w:val="0026578A"/>
    <w:rsid w:val="00265DFF"/>
    <w:rsid w:val="00266A65"/>
    <w:rsid w:val="00270C72"/>
    <w:rsid w:val="00271032"/>
    <w:rsid w:val="002725B7"/>
    <w:rsid w:val="00273B2A"/>
    <w:rsid w:val="00274B37"/>
    <w:rsid w:val="00275701"/>
    <w:rsid w:val="00276E18"/>
    <w:rsid w:val="002777EA"/>
    <w:rsid w:val="00277C9C"/>
    <w:rsid w:val="00282B34"/>
    <w:rsid w:val="00287B0D"/>
    <w:rsid w:val="00294104"/>
    <w:rsid w:val="002A0345"/>
    <w:rsid w:val="002B3751"/>
    <w:rsid w:val="002B3A06"/>
    <w:rsid w:val="002B3AAB"/>
    <w:rsid w:val="002B4436"/>
    <w:rsid w:val="002B6194"/>
    <w:rsid w:val="002C118C"/>
    <w:rsid w:val="002C163B"/>
    <w:rsid w:val="002C1EE0"/>
    <w:rsid w:val="002C3340"/>
    <w:rsid w:val="002C600F"/>
    <w:rsid w:val="002C6D01"/>
    <w:rsid w:val="002C76A2"/>
    <w:rsid w:val="002D33B8"/>
    <w:rsid w:val="002D3ED4"/>
    <w:rsid w:val="002D478B"/>
    <w:rsid w:val="002D7889"/>
    <w:rsid w:val="002D7F97"/>
    <w:rsid w:val="002E626C"/>
    <w:rsid w:val="002E7445"/>
    <w:rsid w:val="002E7681"/>
    <w:rsid w:val="002F0A34"/>
    <w:rsid w:val="002F0DBE"/>
    <w:rsid w:val="002F1BD0"/>
    <w:rsid w:val="002F2A95"/>
    <w:rsid w:val="002F3791"/>
    <w:rsid w:val="002F3AA5"/>
    <w:rsid w:val="002F522D"/>
    <w:rsid w:val="00305279"/>
    <w:rsid w:val="00307862"/>
    <w:rsid w:val="00310049"/>
    <w:rsid w:val="00312392"/>
    <w:rsid w:val="0031445E"/>
    <w:rsid w:val="0031718A"/>
    <w:rsid w:val="00325A73"/>
    <w:rsid w:val="00326321"/>
    <w:rsid w:val="00330AE2"/>
    <w:rsid w:val="00330B67"/>
    <w:rsid w:val="0033227A"/>
    <w:rsid w:val="003324E4"/>
    <w:rsid w:val="00332E0B"/>
    <w:rsid w:val="00335FEB"/>
    <w:rsid w:val="0033635B"/>
    <w:rsid w:val="0033665D"/>
    <w:rsid w:val="003400BB"/>
    <w:rsid w:val="003419D9"/>
    <w:rsid w:val="003436A2"/>
    <w:rsid w:val="00353128"/>
    <w:rsid w:val="00356DA2"/>
    <w:rsid w:val="00362573"/>
    <w:rsid w:val="00365293"/>
    <w:rsid w:val="00365E3E"/>
    <w:rsid w:val="003664F4"/>
    <w:rsid w:val="00366A28"/>
    <w:rsid w:val="00370576"/>
    <w:rsid w:val="0037131A"/>
    <w:rsid w:val="0037227E"/>
    <w:rsid w:val="0037656D"/>
    <w:rsid w:val="003818F5"/>
    <w:rsid w:val="003846AA"/>
    <w:rsid w:val="00387E32"/>
    <w:rsid w:val="00390308"/>
    <w:rsid w:val="00391B9D"/>
    <w:rsid w:val="00392B17"/>
    <w:rsid w:val="003A2970"/>
    <w:rsid w:val="003A3115"/>
    <w:rsid w:val="003A6453"/>
    <w:rsid w:val="003B0CFC"/>
    <w:rsid w:val="003B34B2"/>
    <w:rsid w:val="003B603E"/>
    <w:rsid w:val="003B6CB8"/>
    <w:rsid w:val="003C18A3"/>
    <w:rsid w:val="003C1914"/>
    <w:rsid w:val="003C4618"/>
    <w:rsid w:val="003C46BC"/>
    <w:rsid w:val="003C603F"/>
    <w:rsid w:val="003C71C0"/>
    <w:rsid w:val="003D2F9D"/>
    <w:rsid w:val="003D4644"/>
    <w:rsid w:val="003E033E"/>
    <w:rsid w:val="003E4269"/>
    <w:rsid w:val="00401280"/>
    <w:rsid w:val="00401818"/>
    <w:rsid w:val="00402A88"/>
    <w:rsid w:val="00403645"/>
    <w:rsid w:val="004044B5"/>
    <w:rsid w:val="00406914"/>
    <w:rsid w:val="00410240"/>
    <w:rsid w:val="004115E7"/>
    <w:rsid w:val="0041373A"/>
    <w:rsid w:val="004150E3"/>
    <w:rsid w:val="00416B11"/>
    <w:rsid w:val="004200EA"/>
    <w:rsid w:val="004416AA"/>
    <w:rsid w:val="004424BA"/>
    <w:rsid w:val="00444A6C"/>
    <w:rsid w:val="004452C0"/>
    <w:rsid w:val="0044626F"/>
    <w:rsid w:val="00451F5C"/>
    <w:rsid w:val="004609AC"/>
    <w:rsid w:val="00462848"/>
    <w:rsid w:val="00462A94"/>
    <w:rsid w:val="00463A98"/>
    <w:rsid w:val="00466E0A"/>
    <w:rsid w:val="00466EA5"/>
    <w:rsid w:val="0046742E"/>
    <w:rsid w:val="00473221"/>
    <w:rsid w:val="00476421"/>
    <w:rsid w:val="00481BC7"/>
    <w:rsid w:val="004823D5"/>
    <w:rsid w:val="0048440C"/>
    <w:rsid w:val="00491699"/>
    <w:rsid w:val="004928AE"/>
    <w:rsid w:val="00493BB3"/>
    <w:rsid w:val="004965C9"/>
    <w:rsid w:val="004972DE"/>
    <w:rsid w:val="004A042C"/>
    <w:rsid w:val="004A24A2"/>
    <w:rsid w:val="004A3B5E"/>
    <w:rsid w:val="004A4155"/>
    <w:rsid w:val="004B264E"/>
    <w:rsid w:val="004B4FE4"/>
    <w:rsid w:val="004C4EB2"/>
    <w:rsid w:val="004C5F6B"/>
    <w:rsid w:val="004C5F78"/>
    <w:rsid w:val="004C745F"/>
    <w:rsid w:val="004D6EEF"/>
    <w:rsid w:val="004E2163"/>
    <w:rsid w:val="004E2B3B"/>
    <w:rsid w:val="004F0E22"/>
    <w:rsid w:val="004F229D"/>
    <w:rsid w:val="004F5DBF"/>
    <w:rsid w:val="005000B2"/>
    <w:rsid w:val="00500439"/>
    <w:rsid w:val="005014DB"/>
    <w:rsid w:val="00501F50"/>
    <w:rsid w:val="0050419F"/>
    <w:rsid w:val="00507040"/>
    <w:rsid w:val="00511D8D"/>
    <w:rsid w:val="005130E6"/>
    <w:rsid w:val="005146F2"/>
    <w:rsid w:val="0051490D"/>
    <w:rsid w:val="00522A5D"/>
    <w:rsid w:val="005311DD"/>
    <w:rsid w:val="00536A3B"/>
    <w:rsid w:val="005413F5"/>
    <w:rsid w:val="00542178"/>
    <w:rsid w:val="00542769"/>
    <w:rsid w:val="00542FB1"/>
    <w:rsid w:val="00545942"/>
    <w:rsid w:val="00546E1A"/>
    <w:rsid w:val="005508F5"/>
    <w:rsid w:val="0055302F"/>
    <w:rsid w:val="00553487"/>
    <w:rsid w:val="00554D8C"/>
    <w:rsid w:val="00556124"/>
    <w:rsid w:val="0055688F"/>
    <w:rsid w:val="00561144"/>
    <w:rsid w:val="0056216B"/>
    <w:rsid w:val="00562738"/>
    <w:rsid w:val="00563FB6"/>
    <w:rsid w:val="0056522A"/>
    <w:rsid w:val="005656EA"/>
    <w:rsid w:val="00566A14"/>
    <w:rsid w:val="0056755A"/>
    <w:rsid w:val="0057140F"/>
    <w:rsid w:val="0057474E"/>
    <w:rsid w:val="00574B2D"/>
    <w:rsid w:val="00577972"/>
    <w:rsid w:val="005803E7"/>
    <w:rsid w:val="005854B9"/>
    <w:rsid w:val="0058662C"/>
    <w:rsid w:val="00592517"/>
    <w:rsid w:val="00594881"/>
    <w:rsid w:val="005A00D5"/>
    <w:rsid w:val="005A1D63"/>
    <w:rsid w:val="005A344D"/>
    <w:rsid w:val="005A3C0C"/>
    <w:rsid w:val="005A441E"/>
    <w:rsid w:val="005A4BBA"/>
    <w:rsid w:val="005B13A1"/>
    <w:rsid w:val="005B15C8"/>
    <w:rsid w:val="005B26A2"/>
    <w:rsid w:val="005B2A28"/>
    <w:rsid w:val="005B6A6E"/>
    <w:rsid w:val="005C0F02"/>
    <w:rsid w:val="005C0F36"/>
    <w:rsid w:val="005D418D"/>
    <w:rsid w:val="005D57D3"/>
    <w:rsid w:val="005E4E80"/>
    <w:rsid w:val="005E6463"/>
    <w:rsid w:val="005F5868"/>
    <w:rsid w:val="005F5ADC"/>
    <w:rsid w:val="00603F11"/>
    <w:rsid w:val="00606D17"/>
    <w:rsid w:val="0061091A"/>
    <w:rsid w:val="00613B12"/>
    <w:rsid w:val="00621DF3"/>
    <w:rsid w:val="006221EB"/>
    <w:rsid w:val="00622E2F"/>
    <w:rsid w:val="00623A9D"/>
    <w:rsid w:val="0062615A"/>
    <w:rsid w:val="00626840"/>
    <w:rsid w:val="00630D2C"/>
    <w:rsid w:val="00630E73"/>
    <w:rsid w:val="006331F2"/>
    <w:rsid w:val="00633C17"/>
    <w:rsid w:val="00634D5F"/>
    <w:rsid w:val="00637D9D"/>
    <w:rsid w:val="006415C8"/>
    <w:rsid w:val="00646314"/>
    <w:rsid w:val="00651629"/>
    <w:rsid w:val="006521A8"/>
    <w:rsid w:val="00654029"/>
    <w:rsid w:val="00660536"/>
    <w:rsid w:val="00664C01"/>
    <w:rsid w:val="0066612D"/>
    <w:rsid w:val="006721DF"/>
    <w:rsid w:val="006723C4"/>
    <w:rsid w:val="00674247"/>
    <w:rsid w:val="00675BC1"/>
    <w:rsid w:val="0067704F"/>
    <w:rsid w:val="00677BA7"/>
    <w:rsid w:val="0068577E"/>
    <w:rsid w:val="0069160D"/>
    <w:rsid w:val="00691C50"/>
    <w:rsid w:val="006966A6"/>
    <w:rsid w:val="00696FE5"/>
    <w:rsid w:val="006A2839"/>
    <w:rsid w:val="006A78CB"/>
    <w:rsid w:val="006B2263"/>
    <w:rsid w:val="006B2A86"/>
    <w:rsid w:val="006B32BA"/>
    <w:rsid w:val="006C152B"/>
    <w:rsid w:val="006C3952"/>
    <w:rsid w:val="006C3E0E"/>
    <w:rsid w:val="006C5838"/>
    <w:rsid w:val="006C770C"/>
    <w:rsid w:val="006D23EE"/>
    <w:rsid w:val="006D32AA"/>
    <w:rsid w:val="006D3BCB"/>
    <w:rsid w:val="006D4911"/>
    <w:rsid w:val="006D6F7A"/>
    <w:rsid w:val="006E392E"/>
    <w:rsid w:val="006E46F4"/>
    <w:rsid w:val="006E59F3"/>
    <w:rsid w:val="006E6568"/>
    <w:rsid w:val="006E7EA0"/>
    <w:rsid w:val="006F099C"/>
    <w:rsid w:val="006F167C"/>
    <w:rsid w:val="006F369F"/>
    <w:rsid w:val="006F61F5"/>
    <w:rsid w:val="007006F2"/>
    <w:rsid w:val="00700BFF"/>
    <w:rsid w:val="007014FF"/>
    <w:rsid w:val="00702BAD"/>
    <w:rsid w:val="007046DF"/>
    <w:rsid w:val="007124B7"/>
    <w:rsid w:val="00712F92"/>
    <w:rsid w:val="00713923"/>
    <w:rsid w:val="007140BF"/>
    <w:rsid w:val="0071764B"/>
    <w:rsid w:val="0072648A"/>
    <w:rsid w:val="00726698"/>
    <w:rsid w:val="00727065"/>
    <w:rsid w:val="00730642"/>
    <w:rsid w:val="00740DE4"/>
    <w:rsid w:val="00742BEA"/>
    <w:rsid w:val="00744CC6"/>
    <w:rsid w:val="007512A2"/>
    <w:rsid w:val="00753CE6"/>
    <w:rsid w:val="00755C96"/>
    <w:rsid w:val="00756430"/>
    <w:rsid w:val="007576D6"/>
    <w:rsid w:val="00762F3A"/>
    <w:rsid w:val="00763D8A"/>
    <w:rsid w:val="00777C3F"/>
    <w:rsid w:val="00780027"/>
    <w:rsid w:val="007802DE"/>
    <w:rsid w:val="00781361"/>
    <w:rsid w:val="00782341"/>
    <w:rsid w:val="0078448A"/>
    <w:rsid w:val="007931BA"/>
    <w:rsid w:val="0079555B"/>
    <w:rsid w:val="007A00E1"/>
    <w:rsid w:val="007A0F7E"/>
    <w:rsid w:val="007A1311"/>
    <w:rsid w:val="007A4066"/>
    <w:rsid w:val="007A5211"/>
    <w:rsid w:val="007A5AC2"/>
    <w:rsid w:val="007A7C24"/>
    <w:rsid w:val="007A7C9C"/>
    <w:rsid w:val="007A7DAF"/>
    <w:rsid w:val="007B06D5"/>
    <w:rsid w:val="007B4561"/>
    <w:rsid w:val="007B53D6"/>
    <w:rsid w:val="007B54D9"/>
    <w:rsid w:val="007B76B1"/>
    <w:rsid w:val="007C51F0"/>
    <w:rsid w:val="007C617F"/>
    <w:rsid w:val="007C6E25"/>
    <w:rsid w:val="007C6E49"/>
    <w:rsid w:val="007C6EF4"/>
    <w:rsid w:val="007C73AA"/>
    <w:rsid w:val="007C76C7"/>
    <w:rsid w:val="007D1AC8"/>
    <w:rsid w:val="007D2C26"/>
    <w:rsid w:val="007D3D9B"/>
    <w:rsid w:val="007D7327"/>
    <w:rsid w:val="007E3093"/>
    <w:rsid w:val="007E3E48"/>
    <w:rsid w:val="007E5E36"/>
    <w:rsid w:val="007F10C4"/>
    <w:rsid w:val="007F22B3"/>
    <w:rsid w:val="007F3CA5"/>
    <w:rsid w:val="007F533F"/>
    <w:rsid w:val="007F6B9D"/>
    <w:rsid w:val="00803142"/>
    <w:rsid w:val="008046A3"/>
    <w:rsid w:val="00805B90"/>
    <w:rsid w:val="00807AB4"/>
    <w:rsid w:val="00812E48"/>
    <w:rsid w:val="00816208"/>
    <w:rsid w:val="008246E5"/>
    <w:rsid w:val="008342DA"/>
    <w:rsid w:val="0084219D"/>
    <w:rsid w:val="008421A0"/>
    <w:rsid w:val="00842450"/>
    <w:rsid w:val="008449D0"/>
    <w:rsid w:val="00847FB3"/>
    <w:rsid w:val="00850A1A"/>
    <w:rsid w:val="00851160"/>
    <w:rsid w:val="008540E7"/>
    <w:rsid w:val="0085666A"/>
    <w:rsid w:val="00856762"/>
    <w:rsid w:val="00856AB7"/>
    <w:rsid w:val="0086107B"/>
    <w:rsid w:val="008615A3"/>
    <w:rsid w:val="008667E7"/>
    <w:rsid w:val="00871263"/>
    <w:rsid w:val="008803F9"/>
    <w:rsid w:val="00883E7D"/>
    <w:rsid w:val="00885015"/>
    <w:rsid w:val="008871F0"/>
    <w:rsid w:val="008A64A5"/>
    <w:rsid w:val="008B046A"/>
    <w:rsid w:val="008B1579"/>
    <w:rsid w:val="008B51FF"/>
    <w:rsid w:val="008B5EEF"/>
    <w:rsid w:val="008C1362"/>
    <w:rsid w:val="008D03D2"/>
    <w:rsid w:val="008D56ED"/>
    <w:rsid w:val="008E04BC"/>
    <w:rsid w:val="008E216D"/>
    <w:rsid w:val="008E4566"/>
    <w:rsid w:val="008E625D"/>
    <w:rsid w:val="008E74DC"/>
    <w:rsid w:val="008F043A"/>
    <w:rsid w:val="008F16DF"/>
    <w:rsid w:val="008F5C0A"/>
    <w:rsid w:val="00900F12"/>
    <w:rsid w:val="00901D57"/>
    <w:rsid w:val="0091177A"/>
    <w:rsid w:val="00913159"/>
    <w:rsid w:val="00915D94"/>
    <w:rsid w:val="00915E6E"/>
    <w:rsid w:val="00916158"/>
    <w:rsid w:val="00920248"/>
    <w:rsid w:val="0092245E"/>
    <w:rsid w:val="00932896"/>
    <w:rsid w:val="00933782"/>
    <w:rsid w:val="00940B9C"/>
    <w:rsid w:val="0095052D"/>
    <w:rsid w:val="009540A6"/>
    <w:rsid w:val="009541E0"/>
    <w:rsid w:val="009545ED"/>
    <w:rsid w:val="009550B3"/>
    <w:rsid w:val="00973D10"/>
    <w:rsid w:val="00977551"/>
    <w:rsid w:val="009804D0"/>
    <w:rsid w:val="009910F4"/>
    <w:rsid w:val="0099201B"/>
    <w:rsid w:val="009925C1"/>
    <w:rsid w:val="0099371C"/>
    <w:rsid w:val="00994DE4"/>
    <w:rsid w:val="009A3143"/>
    <w:rsid w:val="009A40E4"/>
    <w:rsid w:val="009A6CD0"/>
    <w:rsid w:val="009A6EFC"/>
    <w:rsid w:val="009B03AB"/>
    <w:rsid w:val="009B06D3"/>
    <w:rsid w:val="009B096A"/>
    <w:rsid w:val="009B2275"/>
    <w:rsid w:val="009B3327"/>
    <w:rsid w:val="009B51AD"/>
    <w:rsid w:val="009B67A8"/>
    <w:rsid w:val="009B7E94"/>
    <w:rsid w:val="009C2DD6"/>
    <w:rsid w:val="009C2FC9"/>
    <w:rsid w:val="009C60B5"/>
    <w:rsid w:val="009D6332"/>
    <w:rsid w:val="009D7120"/>
    <w:rsid w:val="009D7D9D"/>
    <w:rsid w:val="009E1553"/>
    <w:rsid w:val="009E32BC"/>
    <w:rsid w:val="009E33AA"/>
    <w:rsid w:val="009E5D7E"/>
    <w:rsid w:val="009F10EF"/>
    <w:rsid w:val="009F2011"/>
    <w:rsid w:val="00A01253"/>
    <w:rsid w:val="00A01CA7"/>
    <w:rsid w:val="00A021A3"/>
    <w:rsid w:val="00A0511E"/>
    <w:rsid w:val="00A0606E"/>
    <w:rsid w:val="00A060F3"/>
    <w:rsid w:val="00A067FB"/>
    <w:rsid w:val="00A10551"/>
    <w:rsid w:val="00A11383"/>
    <w:rsid w:val="00A113CB"/>
    <w:rsid w:val="00A11ECD"/>
    <w:rsid w:val="00A13637"/>
    <w:rsid w:val="00A21075"/>
    <w:rsid w:val="00A21AEA"/>
    <w:rsid w:val="00A2734C"/>
    <w:rsid w:val="00A31407"/>
    <w:rsid w:val="00A32481"/>
    <w:rsid w:val="00A3265E"/>
    <w:rsid w:val="00A34A96"/>
    <w:rsid w:val="00A35F3B"/>
    <w:rsid w:val="00A3770D"/>
    <w:rsid w:val="00A41223"/>
    <w:rsid w:val="00A415CE"/>
    <w:rsid w:val="00A431EA"/>
    <w:rsid w:val="00A507C3"/>
    <w:rsid w:val="00A54722"/>
    <w:rsid w:val="00A55127"/>
    <w:rsid w:val="00A60347"/>
    <w:rsid w:val="00A74659"/>
    <w:rsid w:val="00A82018"/>
    <w:rsid w:val="00A850B6"/>
    <w:rsid w:val="00A863A1"/>
    <w:rsid w:val="00A8718E"/>
    <w:rsid w:val="00A94B14"/>
    <w:rsid w:val="00A96020"/>
    <w:rsid w:val="00A97616"/>
    <w:rsid w:val="00AA2A64"/>
    <w:rsid w:val="00AA6513"/>
    <w:rsid w:val="00AB2138"/>
    <w:rsid w:val="00AB29FE"/>
    <w:rsid w:val="00AB2FC5"/>
    <w:rsid w:val="00AB426E"/>
    <w:rsid w:val="00AC10F2"/>
    <w:rsid w:val="00AC3AAE"/>
    <w:rsid w:val="00AC59F1"/>
    <w:rsid w:val="00AD2228"/>
    <w:rsid w:val="00AD79CA"/>
    <w:rsid w:val="00AE746C"/>
    <w:rsid w:val="00AE7663"/>
    <w:rsid w:val="00AF5EDF"/>
    <w:rsid w:val="00AF6F20"/>
    <w:rsid w:val="00B0382B"/>
    <w:rsid w:val="00B065A6"/>
    <w:rsid w:val="00B0738F"/>
    <w:rsid w:val="00B100BB"/>
    <w:rsid w:val="00B11B4D"/>
    <w:rsid w:val="00B12933"/>
    <w:rsid w:val="00B20B23"/>
    <w:rsid w:val="00B20B25"/>
    <w:rsid w:val="00B20FCE"/>
    <w:rsid w:val="00B25156"/>
    <w:rsid w:val="00B301A4"/>
    <w:rsid w:val="00B30575"/>
    <w:rsid w:val="00B3108D"/>
    <w:rsid w:val="00B33BE1"/>
    <w:rsid w:val="00B36C2D"/>
    <w:rsid w:val="00B414CC"/>
    <w:rsid w:val="00B5065E"/>
    <w:rsid w:val="00B51806"/>
    <w:rsid w:val="00B53843"/>
    <w:rsid w:val="00B6310F"/>
    <w:rsid w:val="00B63EE5"/>
    <w:rsid w:val="00B66460"/>
    <w:rsid w:val="00B666AC"/>
    <w:rsid w:val="00B66F0D"/>
    <w:rsid w:val="00B711C3"/>
    <w:rsid w:val="00B73B87"/>
    <w:rsid w:val="00B75777"/>
    <w:rsid w:val="00B814C0"/>
    <w:rsid w:val="00B84739"/>
    <w:rsid w:val="00B86DD7"/>
    <w:rsid w:val="00B91626"/>
    <w:rsid w:val="00B976D5"/>
    <w:rsid w:val="00B97EC5"/>
    <w:rsid w:val="00BA1C45"/>
    <w:rsid w:val="00BA6F48"/>
    <w:rsid w:val="00BB3165"/>
    <w:rsid w:val="00BB6003"/>
    <w:rsid w:val="00BC1F9A"/>
    <w:rsid w:val="00BC3B99"/>
    <w:rsid w:val="00BC5394"/>
    <w:rsid w:val="00BC5906"/>
    <w:rsid w:val="00BC63DF"/>
    <w:rsid w:val="00BD046F"/>
    <w:rsid w:val="00BD0E5E"/>
    <w:rsid w:val="00BD1B56"/>
    <w:rsid w:val="00BD2E65"/>
    <w:rsid w:val="00BD3556"/>
    <w:rsid w:val="00BD44A7"/>
    <w:rsid w:val="00BD6581"/>
    <w:rsid w:val="00BE1976"/>
    <w:rsid w:val="00BE59B2"/>
    <w:rsid w:val="00BE6737"/>
    <w:rsid w:val="00BF10FE"/>
    <w:rsid w:val="00BF1FAE"/>
    <w:rsid w:val="00BF471A"/>
    <w:rsid w:val="00BF54A4"/>
    <w:rsid w:val="00BF6501"/>
    <w:rsid w:val="00BF679E"/>
    <w:rsid w:val="00BF6A23"/>
    <w:rsid w:val="00C03E48"/>
    <w:rsid w:val="00C11289"/>
    <w:rsid w:val="00C1135B"/>
    <w:rsid w:val="00C113B7"/>
    <w:rsid w:val="00C1176C"/>
    <w:rsid w:val="00C12E7D"/>
    <w:rsid w:val="00C130B9"/>
    <w:rsid w:val="00C16861"/>
    <w:rsid w:val="00C228D6"/>
    <w:rsid w:val="00C23AD4"/>
    <w:rsid w:val="00C26B1F"/>
    <w:rsid w:val="00C30E36"/>
    <w:rsid w:val="00C32E74"/>
    <w:rsid w:val="00C340DD"/>
    <w:rsid w:val="00C35104"/>
    <w:rsid w:val="00C35977"/>
    <w:rsid w:val="00C36335"/>
    <w:rsid w:val="00C42713"/>
    <w:rsid w:val="00C44EA2"/>
    <w:rsid w:val="00C45A8E"/>
    <w:rsid w:val="00C45FBC"/>
    <w:rsid w:val="00C46A00"/>
    <w:rsid w:val="00C46E18"/>
    <w:rsid w:val="00C52A53"/>
    <w:rsid w:val="00C541FE"/>
    <w:rsid w:val="00C547C7"/>
    <w:rsid w:val="00C563E5"/>
    <w:rsid w:val="00C5756F"/>
    <w:rsid w:val="00C57BFD"/>
    <w:rsid w:val="00C6032A"/>
    <w:rsid w:val="00C64112"/>
    <w:rsid w:val="00C65990"/>
    <w:rsid w:val="00C741D4"/>
    <w:rsid w:val="00C7579E"/>
    <w:rsid w:val="00C82DD2"/>
    <w:rsid w:val="00C90375"/>
    <w:rsid w:val="00C94736"/>
    <w:rsid w:val="00C94BBB"/>
    <w:rsid w:val="00C96CE9"/>
    <w:rsid w:val="00C96FD5"/>
    <w:rsid w:val="00CA16C1"/>
    <w:rsid w:val="00CA7AC2"/>
    <w:rsid w:val="00CB0038"/>
    <w:rsid w:val="00CB016C"/>
    <w:rsid w:val="00CB1A5D"/>
    <w:rsid w:val="00CB2699"/>
    <w:rsid w:val="00CB38AC"/>
    <w:rsid w:val="00CB6588"/>
    <w:rsid w:val="00CB7355"/>
    <w:rsid w:val="00CB7E2D"/>
    <w:rsid w:val="00CD2B06"/>
    <w:rsid w:val="00CD4B8E"/>
    <w:rsid w:val="00CD7E19"/>
    <w:rsid w:val="00CE38DE"/>
    <w:rsid w:val="00CF4F41"/>
    <w:rsid w:val="00D024ED"/>
    <w:rsid w:val="00D02FBC"/>
    <w:rsid w:val="00D03CCB"/>
    <w:rsid w:val="00D118B0"/>
    <w:rsid w:val="00D20A6D"/>
    <w:rsid w:val="00D20DEE"/>
    <w:rsid w:val="00D21206"/>
    <w:rsid w:val="00D2624E"/>
    <w:rsid w:val="00D27BF3"/>
    <w:rsid w:val="00D27F9C"/>
    <w:rsid w:val="00D33F25"/>
    <w:rsid w:val="00D345BD"/>
    <w:rsid w:val="00D40193"/>
    <w:rsid w:val="00D45959"/>
    <w:rsid w:val="00D54141"/>
    <w:rsid w:val="00D62AAD"/>
    <w:rsid w:val="00D74403"/>
    <w:rsid w:val="00D77CCF"/>
    <w:rsid w:val="00D80F0B"/>
    <w:rsid w:val="00D8548F"/>
    <w:rsid w:val="00D87ED6"/>
    <w:rsid w:val="00D92033"/>
    <w:rsid w:val="00D9254E"/>
    <w:rsid w:val="00D938EC"/>
    <w:rsid w:val="00D9427F"/>
    <w:rsid w:val="00DA1819"/>
    <w:rsid w:val="00DA19CF"/>
    <w:rsid w:val="00DA3AA4"/>
    <w:rsid w:val="00DA4EE7"/>
    <w:rsid w:val="00DA60AB"/>
    <w:rsid w:val="00DA6D85"/>
    <w:rsid w:val="00DB0DD4"/>
    <w:rsid w:val="00DB1B8C"/>
    <w:rsid w:val="00DB3AC7"/>
    <w:rsid w:val="00DC4117"/>
    <w:rsid w:val="00DD20B5"/>
    <w:rsid w:val="00DD2131"/>
    <w:rsid w:val="00DD45F4"/>
    <w:rsid w:val="00DD7527"/>
    <w:rsid w:val="00DE2419"/>
    <w:rsid w:val="00DF0028"/>
    <w:rsid w:val="00DF1501"/>
    <w:rsid w:val="00DF5C27"/>
    <w:rsid w:val="00DF6AE6"/>
    <w:rsid w:val="00DF6B81"/>
    <w:rsid w:val="00E0279C"/>
    <w:rsid w:val="00E04B8D"/>
    <w:rsid w:val="00E1041B"/>
    <w:rsid w:val="00E10D7B"/>
    <w:rsid w:val="00E14D7A"/>
    <w:rsid w:val="00E156F1"/>
    <w:rsid w:val="00E210ED"/>
    <w:rsid w:val="00E21C36"/>
    <w:rsid w:val="00E256DE"/>
    <w:rsid w:val="00E259F7"/>
    <w:rsid w:val="00E273F9"/>
    <w:rsid w:val="00E3427F"/>
    <w:rsid w:val="00E3481D"/>
    <w:rsid w:val="00E372C3"/>
    <w:rsid w:val="00E40235"/>
    <w:rsid w:val="00E439F0"/>
    <w:rsid w:val="00E546F0"/>
    <w:rsid w:val="00E56A11"/>
    <w:rsid w:val="00E61175"/>
    <w:rsid w:val="00E614F6"/>
    <w:rsid w:val="00E660C8"/>
    <w:rsid w:val="00E754DB"/>
    <w:rsid w:val="00E8032C"/>
    <w:rsid w:val="00E80A6B"/>
    <w:rsid w:val="00E840AE"/>
    <w:rsid w:val="00E84A2E"/>
    <w:rsid w:val="00E84E3D"/>
    <w:rsid w:val="00E865A0"/>
    <w:rsid w:val="00E8693B"/>
    <w:rsid w:val="00E92312"/>
    <w:rsid w:val="00E95AFE"/>
    <w:rsid w:val="00E96830"/>
    <w:rsid w:val="00EA1C49"/>
    <w:rsid w:val="00EA4006"/>
    <w:rsid w:val="00EA4037"/>
    <w:rsid w:val="00EA6CDE"/>
    <w:rsid w:val="00EA74DA"/>
    <w:rsid w:val="00EA7BD7"/>
    <w:rsid w:val="00EB59BA"/>
    <w:rsid w:val="00EC0648"/>
    <w:rsid w:val="00EC4A87"/>
    <w:rsid w:val="00EC5D9C"/>
    <w:rsid w:val="00EC62DE"/>
    <w:rsid w:val="00ED54C4"/>
    <w:rsid w:val="00EE475A"/>
    <w:rsid w:val="00EE6B17"/>
    <w:rsid w:val="00EE6F55"/>
    <w:rsid w:val="00EF07A7"/>
    <w:rsid w:val="00EF108D"/>
    <w:rsid w:val="00F07DEF"/>
    <w:rsid w:val="00F127A8"/>
    <w:rsid w:val="00F14771"/>
    <w:rsid w:val="00F1492D"/>
    <w:rsid w:val="00F217BF"/>
    <w:rsid w:val="00F217F5"/>
    <w:rsid w:val="00F22634"/>
    <w:rsid w:val="00F22DE9"/>
    <w:rsid w:val="00F23E84"/>
    <w:rsid w:val="00F36860"/>
    <w:rsid w:val="00F377FA"/>
    <w:rsid w:val="00F50E1F"/>
    <w:rsid w:val="00F535FF"/>
    <w:rsid w:val="00F57EA0"/>
    <w:rsid w:val="00F61855"/>
    <w:rsid w:val="00F61996"/>
    <w:rsid w:val="00F621E0"/>
    <w:rsid w:val="00F70464"/>
    <w:rsid w:val="00F77520"/>
    <w:rsid w:val="00F77D22"/>
    <w:rsid w:val="00F80D16"/>
    <w:rsid w:val="00F81CDB"/>
    <w:rsid w:val="00F8541C"/>
    <w:rsid w:val="00F9106A"/>
    <w:rsid w:val="00F9161D"/>
    <w:rsid w:val="00F934F4"/>
    <w:rsid w:val="00F953A2"/>
    <w:rsid w:val="00FA0ACB"/>
    <w:rsid w:val="00FA193B"/>
    <w:rsid w:val="00FA44A0"/>
    <w:rsid w:val="00FA4655"/>
    <w:rsid w:val="00FA5B18"/>
    <w:rsid w:val="00FB1FF5"/>
    <w:rsid w:val="00FB2F15"/>
    <w:rsid w:val="00FB5053"/>
    <w:rsid w:val="00FB5844"/>
    <w:rsid w:val="00FC521E"/>
    <w:rsid w:val="00FD1AD4"/>
    <w:rsid w:val="00FD2F68"/>
    <w:rsid w:val="00FD3EB6"/>
    <w:rsid w:val="00FD6F8C"/>
    <w:rsid w:val="00FD7B27"/>
    <w:rsid w:val="00FE2A6C"/>
    <w:rsid w:val="00FE44F2"/>
    <w:rsid w:val="00FE5294"/>
    <w:rsid w:val="00FE6844"/>
    <w:rsid w:val="00FE6DDE"/>
    <w:rsid w:val="00FF0EE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44"/>
    <w:pPr>
      <w:spacing w:after="0" w:line="240" w:lineRule="auto"/>
    </w:pPr>
    <w:rPr>
      <w:rFonts w:eastAsiaTheme="minorEastAsia"/>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A1C49"/>
    <w:pPr>
      <w:tabs>
        <w:tab w:val="center" w:pos="4536"/>
        <w:tab w:val="right" w:pos="9072"/>
      </w:tabs>
    </w:pPr>
  </w:style>
  <w:style w:type="character" w:customStyle="1" w:styleId="En-tteCar">
    <w:name w:val="En-tête Car"/>
    <w:basedOn w:val="Policepardfaut"/>
    <w:link w:val="En-tte"/>
    <w:uiPriority w:val="99"/>
    <w:rsid w:val="00EA1C49"/>
  </w:style>
  <w:style w:type="paragraph" w:styleId="Pieddepage">
    <w:name w:val="footer"/>
    <w:basedOn w:val="Normal"/>
    <w:link w:val="PieddepageCar"/>
    <w:uiPriority w:val="99"/>
    <w:unhideWhenUsed/>
    <w:rsid w:val="00EA1C49"/>
    <w:pPr>
      <w:tabs>
        <w:tab w:val="center" w:pos="4536"/>
        <w:tab w:val="right" w:pos="9072"/>
      </w:tabs>
    </w:pPr>
  </w:style>
  <w:style w:type="character" w:customStyle="1" w:styleId="PieddepageCar">
    <w:name w:val="Pied de page Car"/>
    <w:basedOn w:val="Policepardfaut"/>
    <w:link w:val="Pieddepage"/>
    <w:uiPriority w:val="99"/>
    <w:rsid w:val="00EA1C49"/>
  </w:style>
  <w:style w:type="paragraph" w:styleId="Textedebulles">
    <w:name w:val="Balloon Text"/>
    <w:basedOn w:val="Normal"/>
    <w:link w:val="TextedebullesCar"/>
    <w:uiPriority w:val="99"/>
    <w:semiHidden/>
    <w:unhideWhenUsed/>
    <w:rsid w:val="00EA1C49"/>
    <w:rPr>
      <w:rFonts w:ascii="Tahoma" w:hAnsi="Tahoma" w:cs="Tahoma"/>
      <w:sz w:val="16"/>
      <w:szCs w:val="16"/>
    </w:rPr>
  </w:style>
  <w:style w:type="character" w:customStyle="1" w:styleId="TextedebullesCar">
    <w:name w:val="Texte de bulles Car"/>
    <w:basedOn w:val="Policepardfaut"/>
    <w:link w:val="Textedebulles"/>
    <w:uiPriority w:val="99"/>
    <w:semiHidden/>
    <w:rsid w:val="00EA1C49"/>
    <w:rPr>
      <w:rFonts w:ascii="Tahoma" w:hAnsi="Tahoma" w:cs="Tahoma"/>
      <w:sz w:val="16"/>
      <w:szCs w:val="16"/>
    </w:rPr>
  </w:style>
  <w:style w:type="character" w:styleId="Lienhypertexte">
    <w:name w:val="Hyperlink"/>
    <w:rsid w:val="00271032"/>
    <w:rPr>
      <w:color w:val="0000FF"/>
      <w:u w:val="single"/>
    </w:rPr>
  </w:style>
  <w:style w:type="paragraph" w:styleId="NormalWeb">
    <w:name w:val="Normal (Web)"/>
    <w:basedOn w:val="Normal"/>
    <w:uiPriority w:val="99"/>
    <w:rsid w:val="00271032"/>
    <w:rPr>
      <w:rFonts w:ascii="Times New Roman" w:eastAsia="Times New Roman" w:hAnsi="Times New Roman" w:cs="Times New Roman"/>
      <w:lang w:val="fr-FR" w:eastAsia="fr-FR"/>
    </w:rPr>
  </w:style>
  <w:style w:type="paragraph" w:styleId="Sansinterligne">
    <w:name w:val="No Spacing"/>
    <w:uiPriority w:val="1"/>
    <w:qFormat/>
    <w:rsid w:val="00271032"/>
    <w:pPr>
      <w:spacing w:after="0" w:line="240" w:lineRule="auto"/>
    </w:pPr>
  </w:style>
  <w:style w:type="paragraph" w:customStyle="1" w:styleId="Default">
    <w:name w:val="Default"/>
    <w:rsid w:val="007955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Policepardfaut"/>
    <w:rsid w:val="00561144"/>
  </w:style>
  <w:style w:type="paragraph" w:styleId="Paragraphedeliste">
    <w:name w:val="List Paragraph"/>
    <w:basedOn w:val="Normal"/>
    <w:uiPriority w:val="34"/>
    <w:qFormat/>
    <w:rsid w:val="00561144"/>
    <w:pPr>
      <w:ind w:left="720"/>
      <w:contextualSpacing/>
    </w:pPr>
  </w:style>
  <w:style w:type="character" w:customStyle="1" w:styleId="hps">
    <w:name w:val="hps"/>
    <w:basedOn w:val="Policepardfaut"/>
    <w:rsid w:val="00F61855"/>
  </w:style>
  <w:style w:type="character" w:styleId="Marquedecommentaire">
    <w:name w:val="annotation reference"/>
    <w:basedOn w:val="Policepardfaut"/>
    <w:uiPriority w:val="99"/>
    <w:semiHidden/>
    <w:unhideWhenUsed/>
    <w:rsid w:val="00C35977"/>
    <w:rPr>
      <w:sz w:val="16"/>
      <w:szCs w:val="16"/>
    </w:rPr>
  </w:style>
  <w:style w:type="paragraph" w:styleId="Commentaire">
    <w:name w:val="annotation text"/>
    <w:basedOn w:val="Normal"/>
    <w:link w:val="CommentaireCar"/>
    <w:uiPriority w:val="99"/>
    <w:semiHidden/>
    <w:unhideWhenUsed/>
    <w:rsid w:val="00C35977"/>
    <w:rPr>
      <w:sz w:val="20"/>
      <w:szCs w:val="20"/>
    </w:rPr>
  </w:style>
  <w:style w:type="character" w:customStyle="1" w:styleId="CommentaireCar">
    <w:name w:val="Commentaire Car"/>
    <w:basedOn w:val="Policepardfaut"/>
    <w:link w:val="Commentaire"/>
    <w:uiPriority w:val="99"/>
    <w:semiHidden/>
    <w:rsid w:val="00C35977"/>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C35977"/>
    <w:rPr>
      <w:b/>
      <w:bCs/>
    </w:rPr>
  </w:style>
  <w:style w:type="character" w:customStyle="1" w:styleId="ObjetducommentaireCar">
    <w:name w:val="Objet du commentaire Car"/>
    <w:basedOn w:val="CommentaireCar"/>
    <w:link w:val="Objetducommentaire"/>
    <w:uiPriority w:val="99"/>
    <w:semiHidden/>
    <w:rsid w:val="00C35977"/>
    <w:rPr>
      <w:rFonts w:eastAsiaTheme="minorEastAsia"/>
      <w:b/>
      <w:bCs/>
      <w:sz w:val="20"/>
      <w:szCs w:val="20"/>
      <w:lang w:val="en-US"/>
    </w:rPr>
  </w:style>
  <w:style w:type="character" w:styleId="Accentuation">
    <w:name w:val="Emphasis"/>
    <w:basedOn w:val="Policepardfaut"/>
    <w:uiPriority w:val="20"/>
    <w:qFormat/>
    <w:rsid w:val="007D3D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44"/>
    <w:pPr>
      <w:spacing w:after="0" w:line="240" w:lineRule="auto"/>
    </w:pPr>
    <w:rPr>
      <w:rFonts w:eastAsiaTheme="minorEastAsia"/>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A1C49"/>
    <w:pPr>
      <w:tabs>
        <w:tab w:val="center" w:pos="4536"/>
        <w:tab w:val="right" w:pos="9072"/>
      </w:tabs>
    </w:pPr>
  </w:style>
  <w:style w:type="character" w:customStyle="1" w:styleId="En-tteCar">
    <w:name w:val="En-tête Car"/>
    <w:basedOn w:val="Policepardfaut"/>
    <w:link w:val="En-tte"/>
    <w:uiPriority w:val="99"/>
    <w:rsid w:val="00EA1C49"/>
  </w:style>
  <w:style w:type="paragraph" w:styleId="Pieddepage">
    <w:name w:val="footer"/>
    <w:basedOn w:val="Normal"/>
    <w:link w:val="PieddepageCar"/>
    <w:uiPriority w:val="99"/>
    <w:unhideWhenUsed/>
    <w:rsid w:val="00EA1C49"/>
    <w:pPr>
      <w:tabs>
        <w:tab w:val="center" w:pos="4536"/>
        <w:tab w:val="right" w:pos="9072"/>
      </w:tabs>
    </w:pPr>
  </w:style>
  <w:style w:type="character" w:customStyle="1" w:styleId="PieddepageCar">
    <w:name w:val="Pied de page Car"/>
    <w:basedOn w:val="Policepardfaut"/>
    <w:link w:val="Pieddepage"/>
    <w:uiPriority w:val="99"/>
    <w:rsid w:val="00EA1C49"/>
  </w:style>
  <w:style w:type="paragraph" w:styleId="Textedebulles">
    <w:name w:val="Balloon Text"/>
    <w:basedOn w:val="Normal"/>
    <w:link w:val="TextedebullesCar"/>
    <w:uiPriority w:val="99"/>
    <w:semiHidden/>
    <w:unhideWhenUsed/>
    <w:rsid w:val="00EA1C49"/>
    <w:rPr>
      <w:rFonts w:ascii="Tahoma" w:hAnsi="Tahoma" w:cs="Tahoma"/>
      <w:sz w:val="16"/>
      <w:szCs w:val="16"/>
    </w:rPr>
  </w:style>
  <w:style w:type="character" w:customStyle="1" w:styleId="TextedebullesCar">
    <w:name w:val="Texte de bulles Car"/>
    <w:basedOn w:val="Policepardfaut"/>
    <w:link w:val="Textedebulles"/>
    <w:uiPriority w:val="99"/>
    <w:semiHidden/>
    <w:rsid w:val="00EA1C49"/>
    <w:rPr>
      <w:rFonts w:ascii="Tahoma" w:hAnsi="Tahoma" w:cs="Tahoma"/>
      <w:sz w:val="16"/>
      <w:szCs w:val="16"/>
    </w:rPr>
  </w:style>
  <w:style w:type="character" w:styleId="Lienhypertexte">
    <w:name w:val="Hyperlink"/>
    <w:rsid w:val="00271032"/>
    <w:rPr>
      <w:color w:val="0000FF"/>
      <w:u w:val="single"/>
    </w:rPr>
  </w:style>
  <w:style w:type="paragraph" w:styleId="NormalWeb">
    <w:name w:val="Normal (Web)"/>
    <w:basedOn w:val="Normal"/>
    <w:uiPriority w:val="99"/>
    <w:rsid w:val="00271032"/>
    <w:rPr>
      <w:rFonts w:ascii="Times New Roman" w:eastAsia="Times New Roman" w:hAnsi="Times New Roman" w:cs="Times New Roman"/>
      <w:lang w:val="fr-FR" w:eastAsia="fr-FR"/>
    </w:rPr>
  </w:style>
  <w:style w:type="paragraph" w:styleId="Sansinterligne">
    <w:name w:val="No Spacing"/>
    <w:uiPriority w:val="1"/>
    <w:qFormat/>
    <w:rsid w:val="00271032"/>
    <w:pPr>
      <w:spacing w:after="0" w:line="240" w:lineRule="auto"/>
    </w:pPr>
  </w:style>
  <w:style w:type="paragraph" w:customStyle="1" w:styleId="Default">
    <w:name w:val="Default"/>
    <w:rsid w:val="007955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Policepardfaut"/>
    <w:rsid w:val="00561144"/>
  </w:style>
  <w:style w:type="paragraph" w:styleId="Paragraphedeliste">
    <w:name w:val="List Paragraph"/>
    <w:basedOn w:val="Normal"/>
    <w:uiPriority w:val="34"/>
    <w:qFormat/>
    <w:rsid w:val="00561144"/>
    <w:pPr>
      <w:ind w:left="720"/>
      <w:contextualSpacing/>
    </w:pPr>
  </w:style>
  <w:style w:type="character" w:customStyle="1" w:styleId="hps">
    <w:name w:val="hps"/>
    <w:basedOn w:val="Policepardfaut"/>
    <w:rsid w:val="00F61855"/>
  </w:style>
  <w:style w:type="character" w:styleId="Marquedecommentaire">
    <w:name w:val="annotation reference"/>
    <w:basedOn w:val="Policepardfaut"/>
    <w:uiPriority w:val="99"/>
    <w:semiHidden/>
    <w:unhideWhenUsed/>
    <w:rsid w:val="00C35977"/>
    <w:rPr>
      <w:sz w:val="16"/>
      <w:szCs w:val="16"/>
    </w:rPr>
  </w:style>
  <w:style w:type="paragraph" w:styleId="Commentaire">
    <w:name w:val="annotation text"/>
    <w:basedOn w:val="Normal"/>
    <w:link w:val="CommentaireCar"/>
    <w:uiPriority w:val="99"/>
    <w:semiHidden/>
    <w:unhideWhenUsed/>
    <w:rsid w:val="00C35977"/>
    <w:rPr>
      <w:sz w:val="20"/>
      <w:szCs w:val="20"/>
    </w:rPr>
  </w:style>
  <w:style w:type="character" w:customStyle="1" w:styleId="CommentaireCar">
    <w:name w:val="Commentaire Car"/>
    <w:basedOn w:val="Policepardfaut"/>
    <w:link w:val="Commentaire"/>
    <w:uiPriority w:val="99"/>
    <w:semiHidden/>
    <w:rsid w:val="00C35977"/>
    <w:rPr>
      <w:rFonts w:eastAsiaTheme="minorEastAsia"/>
      <w:sz w:val="20"/>
      <w:szCs w:val="20"/>
      <w:lang w:val="en-US"/>
    </w:rPr>
  </w:style>
  <w:style w:type="paragraph" w:styleId="Objetducommentaire">
    <w:name w:val="annotation subject"/>
    <w:basedOn w:val="Commentaire"/>
    <w:next w:val="Commentaire"/>
    <w:link w:val="ObjetducommentaireCar"/>
    <w:uiPriority w:val="99"/>
    <w:semiHidden/>
    <w:unhideWhenUsed/>
    <w:rsid w:val="00C35977"/>
    <w:rPr>
      <w:b/>
      <w:bCs/>
    </w:rPr>
  </w:style>
  <w:style w:type="character" w:customStyle="1" w:styleId="ObjetducommentaireCar">
    <w:name w:val="Objet du commentaire Car"/>
    <w:basedOn w:val="CommentaireCar"/>
    <w:link w:val="Objetducommentaire"/>
    <w:uiPriority w:val="99"/>
    <w:semiHidden/>
    <w:rsid w:val="00C35977"/>
    <w:rPr>
      <w:rFonts w:eastAsiaTheme="minorEastAsia"/>
      <w:b/>
      <w:bCs/>
      <w:sz w:val="20"/>
      <w:szCs w:val="20"/>
      <w:lang w:val="en-US"/>
    </w:rPr>
  </w:style>
  <w:style w:type="character" w:styleId="Accentuation">
    <w:name w:val="Emphasis"/>
    <w:basedOn w:val="Policepardfaut"/>
    <w:uiPriority w:val="20"/>
    <w:qFormat/>
    <w:rsid w:val="007D3D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98636">
      <w:bodyDiv w:val="1"/>
      <w:marLeft w:val="0"/>
      <w:marRight w:val="0"/>
      <w:marTop w:val="0"/>
      <w:marBottom w:val="0"/>
      <w:divBdr>
        <w:top w:val="none" w:sz="0" w:space="0" w:color="auto"/>
        <w:left w:val="none" w:sz="0" w:space="0" w:color="auto"/>
        <w:bottom w:val="none" w:sz="0" w:space="0" w:color="auto"/>
        <w:right w:val="none" w:sz="0" w:space="0" w:color="auto"/>
      </w:divBdr>
    </w:div>
    <w:div w:id="1088422476">
      <w:bodyDiv w:val="1"/>
      <w:marLeft w:val="0"/>
      <w:marRight w:val="0"/>
      <w:marTop w:val="0"/>
      <w:marBottom w:val="0"/>
      <w:divBdr>
        <w:top w:val="none" w:sz="0" w:space="0" w:color="auto"/>
        <w:left w:val="none" w:sz="0" w:space="0" w:color="auto"/>
        <w:bottom w:val="none" w:sz="0" w:space="0" w:color="auto"/>
        <w:right w:val="none" w:sz="0" w:space="0" w:color="auto"/>
      </w:divBdr>
      <w:divsChild>
        <w:div w:id="1248685038">
          <w:marLeft w:val="0"/>
          <w:marRight w:val="0"/>
          <w:marTop w:val="0"/>
          <w:marBottom w:val="0"/>
          <w:divBdr>
            <w:top w:val="none" w:sz="0" w:space="0" w:color="auto"/>
            <w:left w:val="none" w:sz="0" w:space="0" w:color="auto"/>
            <w:bottom w:val="none" w:sz="0" w:space="0" w:color="auto"/>
            <w:right w:val="none" w:sz="0" w:space="0" w:color="auto"/>
          </w:divBdr>
          <w:divsChild>
            <w:div w:id="319964060">
              <w:marLeft w:val="0"/>
              <w:marRight w:val="0"/>
              <w:marTop w:val="0"/>
              <w:marBottom w:val="0"/>
              <w:divBdr>
                <w:top w:val="none" w:sz="0" w:space="0" w:color="auto"/>
                <w:left w:val="none" w:sz="0" w:space="0" w:color="auto"/>
                <w:bottom w:val="none" w:sz="0" w:space="0" w:color="auto"/>
                <w:right w:val="none" w:sz="0" w:space="0" w:color="auto"/>
              </w:divBdr>
              <w:divsChild>
                <w:div w:id="2086145275">
                  <w:marLeft w:val="0"/>
                  <w:marRight w:val="0"/>
                  <w:marTop w:val="0"/>
                  <w:marBottom w:val="0"/>
                  <w:divBdr>
                    <w:top w:val="none" w:sz="0" w:space="0" w:color="auto"/>
                    <w:left w:val="none" w:sz="0" w:space="0" w:color="auto"/>
                    <w:bottom w:val="none" w:sz="0" w:space="0" w:color="auto"/>
                    <w:right w:val="none" w:sz="0" w:space="0" w:color="auto"/>
                  </w:divBdr>
                  <w:divsChild>
                    <w:div w:id="1857042449">
                      <w:marLeft w:val="0"/>
                      <w:marRight w:val="0"/>
                      <w:marTop w:val="0"/>
                      <w:marBottom w:val="0"/>
                      <w:divBdr>
                        <w:top w:val="none" w:sz="0" w:space="0" w:color="auto"/>
                        <w:left w:val="none" w:sz="0" w:space="0" w:color="auto"/>
                        <w:bottom w:val="none" w:sz="0" w:space="0" w:color="auto"/>
                        <w:right w:val="none" w:sz="0" w:space="0" w:color="auto"/>
                      </w:divBdr>
                      <w:divsChild>
                        <w:div w:id="1003362839">
                          <w:marLeft w:val="0"/>
                          <w:marRight w:val="0"/>
                          <w:marTop w:val="0"/>
                          <w:marBottom w:val="0"/>
                          <w:divBdr>
                            <w:top w:val="none" w:sz="0" w:space="0" w:color="auto"/>
                            <w:left w:val="none" w:sz="0" w:space="0" w:color="auto"/>
                            <w:bottom w:val="none" w:sz="0" w:space="0" w:color="auto"/>
                            <w:right w:val="none" w:sz="0" w:space="0" w:color="auto"/>
                          </w:divBdr>
                          <w:divsChild>
                            <w:div w:id="1368023802">
                              <w:marLeft w:val="0"/>
                              <w:marRight w:val="0"/>
                              <w:marTop w:val="0"/>
                              <w:marBottom w:val="0"/>
                              <w:divBdr>
                                <w:top w:val="none" w:sz="0" w:space="0" w:color="auto"/>
                                <w:left w:val="none" w:sz="0" w:space="0" w:color="auto"/>
                                <w:bottom w:val="none" w:sz="0" w:space="0" w:color="auto"/>
                                <w:right w:val="none" w:sz="0" w:space="0" w:color="auto"/>
                              </w:divBdr>
                              <w:divsChild>
                                <w:div w:id="563108849">
                                  <w:marLeft w:val="0"/>
                                  <w:marRight w:val="0"/>
                                  <w:marTop w:val="0"/>
                                  <w:marBottom w:val="0"/>
                                  <w:divBdr>
                                    <w:top w:val="none" w:sz="0" w:space="0" w:color="auto"/>
                                    <w:left w:val="none" w:sz="0" w:space="0" w:color="auto"/>
                                    <w:bottom w:val="none" w:sz="0" w:space="0" w:color="auto"/>
                                    <w:right w:val="none" w:sz="0" w:space="0" w:color="auto"/>
                                  </w:divBdr>
                                  <w:divsChild>
                                    <w:div w:id="862132663">
                                      <w:marLeft w:val="0"/>
                                      <w:marRight w:val="0"/>
                                      <w:marTop w:val="0"/>
                                      <w:marBottom w:val="0"/>
                                      <w:divBdr>
                                        <w:top w:val="none" w:sz="0" w:space="0" w:color="auto"/>
                                        <w:left w:val="none" w:sz="0" w:space="0" w:color="auto"/>
                                        <w:bottom w:val="none" w:sz="0" w:space="0" w:color="auto"/>
                                        <w:right w:val="none" w:sz="0" w:space="0" w:color="auto"/>
                                      </w:divBdr>
                                      <w:divsChild>
                                        <w:div w:id="21053452">
                                          <w:marLeft w:val="0"/>
                                          <w:marRight w:val="0"/>
                                          <w:marTop w:val="0"/>
                                          <w:marBottom w:val="0"/>
                                          <w:divBdr>
                                            <w:top w:val="none" w:sz="0" w:space="0" w:color="auto"/>
                                            <w:left w:val="none" w:sz="0" w:space="0" w:color="auto"/>
                                            <w:bottom w:val="none" w:sz="0" w:space="0" w:color="auto"/>
                                            <w:right w:val="none" w:sz="0" w:space="0" w:color="auto"/>
                                          </w:divBdr>
                                          <w:divsChild>
                                            <w:div w:id="460073446">
                                              <w:marLeft w:val="0"/>
                                              <w:marRight w:val="0"/>
                                              <w:marTop w:val="30"/>
                                              <w:marBottom w:val="0"/>
                                              <w:divBdr>
                                                <w:top w:val="single" w:sz="6" w:space="4" w:color="C3C4BD"/>
                                                <w:left w:val="single" w:sz="6" w:space="5" w:color="C3C4BD"/>
                                                <w:bottom w:val="single" w:sz="6" w:space="4" w:color="C3C4BD"/>
                                                <w:right w:val="single" w:sz="6" w:space="4" w:color="C3C4BD"/>
                                              </w:divBdr>
                                            </w:div>
                                          </w:divsChild>
                                        </w:div>
                                      </w:divsChild>
                                    </w:div>
                                    <w:div w:id="1942949970">
                                      <w:marLeft w:val="0"/>
                                      <w:marRight w:val="0"/>
                                      <w:marTop w:val="0"/>
                                      <w:marBottom w:val="0"/>
                                      <w:divBdr>
                                        <w:top w:val="none" w:sz="0" w:space="0" w:color="auto"/>
                                        <w:left w:val="none" w:sz="0" w:space="0" w:color="auto"/>
                                        <w:bottom w:val="none" w:sz="0" w:space="0" w:color="auto"/>
                                        <w:right w:val="none" w:sz="0" w:space="0" w:color="auto"/>
                                      </w:divBdr>
                                      <w:divsChild>
                                        <w:div w:id="1013922039">
                                          <w:marLeft w:val="0"/>
                                          <w:marRight w:val="0"/>
                                          <w:marTop w:val="0"/>
                                          <w:marBottom w:val="0"/>
                                          <w:divBdr>
                                            <w:top w:val="none" w:sz="0" w:space="0" w:color="auto"/>
                                            <w:left w:val="none" w:sz="0" w:space="0" w:color="auto"/>
                                            <w:bottom w:val="none" w:sz="0" w:space="0" w:color="auto"/>
                                            <w:right w:val="none" w:sz="0" w:space="0" w:color="auto"/>
                                          </w:divBdr>
                                          <w:divsChild>
                                            <w:div w:id="771703197">
                                              <w:marLeft w:val="0"/>
                                              <w:marRight w:val="0"/>
                                              <w:marTop w:val="30"/>
                                              <w:marBottom w:val="0"/>
                                              <w:divBdr>
                                                <w:top w:val="single" w:sz="6" w:space="4" w:color="C3C4BD"/>
                                                <w:left w:val="single" w:sz="6" w:space="5" w:color="C3C4BD"/>
                                                <w:bottom w:val="single" w:sz="6" w:space="4" w:color="C3C4BD"/>
                                                <w:right w:val="single" w:sz="6" w:space="4" w:color="C3C4BD"/>
                                              </w:divBdr>
                                            </w:div>
                                            <w:div w:id="1478452803">
                                              <w:marLeft w:val="0"/>
                                              <w:marRight w:val="0"/>
                                              <w:marTop w:val="0"/>
                                              <w:marBottom w:val="0"/>
                                              <w:divBdr>
                                                <w:top w:val="none" w:sz="0" w:space="0" w:color="auto"/>
                                                <w:left w:val="none" w:sz="0" w:space="0" w:color="auto"/>
                                                <w:bottom w:val="none" w:sz="0" w:space="0" w:color="auto"/>
                                                <w:right w:val="none" w:sz="0" w:space="0" w:color="auto"/>
                                              </w:divBdr>
                                              <w:divsChild>
                                                <w:div w:id="699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9590152">
      <w:bodyDiv w:val="1"/>
      <w:marLeft w:val="0"/>
      <w:marRight w:val="0"/>
      <w:marTop w:val="0"/>
      <w:marBottom w:val="0"/>
      <w:divBdr>
        <w:top w:val="none" w:sz="0" w:space="0" w:color="auto"/>
        <w:left w:val="none" w:sz="0" w:space="0" w:color="auto"/>
        <w:bottom w:val="none" w:sz="0" w:space="0" w:color="auto"/>
        <w:right w:val="none" w:sz="0" w:space="0" w:color="auto"/>
      </w:divBdr>
      <w:divsChild>
        <w:div w:id="548303639">
          <w:marLeft w:val="0"/>
          <w:marRight w:val="0"/>
          <w:marTop w:val="0"/>
          <w:marBottom w:val="0"/>
          <w:divBdr>
            <w:top w:val="none" w:sz="0" w:space="0" w:color="auto"/>
            <w:left w:val="none" w:sz="0" w:space="0" w:color="auto"/>
            <w:bottom w:val="none" w:sz="0" w:space="0" w:color="auto"/>
            <w:right w:val="none" w:sz="0" w:space="0" w:color="auto"/>
          </w:divBdr>
          <w:divsChild>
            <w:div w:id="46341860">
              <w:marLeft w:val="0"/>
              <w:marRight w:val="0"/>
              <w:marTop w:val="0"/>
              <w:marBottom w:val="0"/>
              <w:divBdr>
                <w:top w:val="none" w:sz="0" w:space="0" w:color="auto"/>
                <w:left w:val="none" w:sz="0" w:space="0" w:color="auto"/>
                <w:bottom w:val="none" w:sz="0" w:space="0" w:color="auto"/>
                <w:right w:val="none" w:sz="0" w:space="0" w:color="auto"/>
              </w:divBdr>
              <w:divsChild>
                <w:div w:id="947275664">
                  <w:marLeft w:val="0"/>
                  <w:marRight w:val="0"/>
                  <w:marTop w:val="0"/>
                  <w:marBottom w:val="0"/>
                  <w:divBdr>
                    <w:top w:val="none" w:sz="0" w:space="0" w:color="auto"/>
                    <w:left w:val="none" w:sz="0" w:space="0" w:color="auto"/>
                    <w:bottom w:val="none" w:sz="0" w:space="0" w:color="auto"/>
                    <w:right w:val="none" w:sz="0" w:space="0" w:color="auto"/>
                  </w:divBdr>
                  <w:divsChild>
                    <w:div w:id="1806312535">
                      <w:marLeft w:val="0"/>
                      <w:marRight w:val="0"/>
                      <w:marTop w:val="0"/>
                      <w:marBottom w:val="0"/>
                      <w:divBdr>
                        <w:top w:val="none" w:sz="0" w:space="0" w:color="auto"/>
                        <w:left w:val="none" w:sz="0" w:space="0" w:color="auto"/>
                        <w:bottom w:val="none" w:sz="0" w:space="0" w:color="auto"/>
                        <w:right w:val="none" w:sz="0" w:space="0" w:color="auto"/>
                      </w:divBdr>
                      <w:divsChild>
                        <w:div w:id="1807163514">
                          <w:marLeft w:val="0"/>
                          <w:marRight w:val="0"/>
                          <w:marTop w:val="0"/>
                          <w:marBottom w:val="0"/>
                          <w:divBdr>
                            <w:top w:val="none" w:sz="0" w:space="0" w:color="auto"/>
                            <w:left w:val="none" w:sz="0" w:space="0" w:color="auto"/>
                            <w:bottom w:val="none" w:sz="0" w:space="0" w:color="auto"/>
                            <w:right w:val="none" w:sz="0" w:space="0" w:color="auto"/>
                          </w:divBdr>
                          <w:divsChild>
                            <w:div w:id="486895783">
                              <w:marLeft w:val="0"/>
                              <w:marRight w:val="0"/>
                              <w:marTop w:val="0"/>
                              <w:marBottom w:val="0"/>
                              <w:divBdr>
                                <w:top w:val="none" w:sz="0" w:space="0" w:color="auto"/>
                                <w:left w:val="none" w:sz="0" w:space="0" w:color="auto"/>
                                <w:bottom w:val="none" w:sz="0" w:space="0" w:color="auto"/>
                                <w:right w:val="none" w:sz="0" w:space="0" w:color="auto"/>
                              </w:divBdr>
                              <w:divsChild>
                                <w:div w:id="423190949">
                                  <w:marLeft w:val="0"/>
                                  <w:marRight w:val="0"/>
                                  <w:marTop w:val="0"/>
                                  <w:marBottom w:val="0"/>
                                  <w:divBdr>
                                    <w:top w:val="none" w:sz="0" w:space="0" w:color="auto"/>
                                    <w:left w:val="none" w:sz="0" w:space="0" w:color="auto"/>
                                    <w:bottom w:val="none" w:sz="0" w:space="0" w:color="auto"/>
                                    <w:right w:val="none" w:sz="0" w:space="0" w:color="auto"/>
                                  </w:divBdr>
                                  <w:divsChild>
                                    <w:div w:id="1903326417">
                                      <w:marLeft w:val="0"/>
                                      <w:marRight w:val="0"/>
                                      <w:marTop w:val="0"/>
                                      <w:marBottom w:val="0"/>
                                      <w:divBdr>
                                        <w:top w:val="none" w:sz="0" w:space="0" w:color="auto"/>
                                        <w:left w:val="none" w:sz="0" w:space="0" w:color="auto"/>
                                        <w:bottom w:val="none" w:sz="0" w:space="0" w:color="auto"/>
                                        <w:right w:val="none" w:sz="0" w:space="0" w:color="auto"/>
                                      </w:divBdr>
                                      <w:divsChild>
                                        <w:div w:id="1227956346">
                                          <w:marLeft w:val="0"/>
                                          <w:marRight w:val="0"/>
                                          <w:marTop w:val="0"/>
                                          <w:marBottom w:val="0"/>
                                          <w:divBdr>
                                            <w:top w:val="none" w:sz="0" w:space="0" w:color="auto"/>
                                            <w:left w:val="none" w:sz="0" w:space="0" w:color="auto"/>
                                            <w:bottom w:val="none" w:sz="0" w:space="0" w:color="auto"/>
                                            <w:right w:val="none" w:sz="0" w:space="0" w:color="auto"/>
                                          </w:divBdr>
                                          <w:divsChild>
                                            <w:div w:id="1439983085">
                                              <w:marLeft w:val="0"/>
                                              <w:marRight w:val="0"/>
                                              <w:marTop w:val="30"/>
                                              <w:marBottom w:val="0"/>
                                              <w:divBdr>
                                                <w:top w:val="single" w:sz="6" w:space="4" w:color="C3C4BD"/>
                                                <w:left w:val="single" w:sz="6" w:space="5" w:color="C3C4BD"/>
                                                <w:bottom w:val="single" w:sz="6" w:space="4" w:color="C3C4BD"/>
                                                <w:right w:val="single" w:sz="6" w:space="4" w:color="C3C4BD"/>
                                              </w:divBdr>
                                            </w:div>
                                            <w:div w:id="1897156462">
                                              <w:marLeft w:val="0"/>
                                              <w:marRight w:val="0"/>
                                              <w:marTop w:val="0"/>
                                              <w:marBottom w:val="0"/>
                                              <w:divBdr>
                                                <w:top w:val="none" w:sz="0" w:space="0" w:color="auto"/>
                                                <w:left w:val="none" w:sz="0" w:space="0" w:color="auto"/>
                                                <w:bottom w:val="none" w:sz="0" w:space="0" w:color="auto"/>
                                                <w:right w:val="none" w:sz="0" w:space="0" w:color="auto"/>
                                              </w:divBdr>
                                              <w:divsChild>
                                                <w:div w:id="11828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0412285">
      <w:bodyDiv w:val="1"/>
      <w:marLeft w:val="0"/>
      <w:marRight w:val="0"/>
      <w:marTop w:val="0"/>
      <w:marBottom w:val="0"/>
      <w:divBdr>
        <w:top w:val="none" w:sz="0" w:space="0" w:color="auto"/>
        <w:left w:val="none" w:sz="0" w:space="0" w:color="auto"/>
        <w:bottom w:val="none" w:sz="0" w:space="0" w:color="auto"/>
        <w:right w:val="none" w:sz="0" w:space="0" w:color="auto"/>
      </w:divBdr>
    </w:div>
    <w:div w:id="204744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1018A-2E61-4541-B07E-590EE9BAE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687</Words>
  <Characters>3916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 PC</dc:creator>
  <cp:lastModifiedBy>Mon PC</cp:lastModifiedBy>
  <cp:revision>3</cp:revision>
  <cp:lastPrinted>2019-11-08T15:04:00Z</cp:lastPrinted>
  <dcterms:created xsi:type="dcterms:W3CDTF">2019-12-03T13:55:00Z</dcterms:created>
  <dcterms:modified xsi:type="dcterms:W3CDTF">2019-12-03T13:55:00Z</dcterms:modified>
</cp:coreProperties>
</file>